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hd w:val="clear"/>
        <w:topLinePunct/>
        <w:spacing w:line="1000" w:lineRule="exact"/>
        <w:ind w:firstLine="0" w:firstLineChars="0"/>
        <w:rPr>
          <w:rFonts w:ascii="Times New Roman" w:hAnsi="Times New Roman" w:cs="Times New Roman"/>
          <w:b/>
          <w:bCs/>
          <w:spacing w:val="20"/>
          <w:sz w:val="48"/>
          <w:szCs w:val="48"/>
          <w:highlight w:val="none"/>
        </w:rPr>
      </w:pPr>
      <w:bookmarkStart w:id="0" w:name="_Toc16157"/>
      <w:bookmarkStart w:id="1" w:name="_Toc517257525"/>
      <w:bookmarkStart w:id="2" w:name="_Toc48309976"/>
      <w:bookmarkStart w:id="3" w:name="_Toc452454354"/>
      <w:r>
        <w:rPr>
          <w:rFonts w:ascii="Times New Roman" w:hAnsi="Times New Roman" w:cs="Times New Roman"/>
          <w:b/>
          <w:bCs/>
          <w:spacing w:val="20"/>
          <w:sz w:val="36"/>
          <w:szCs w:val="36"/>
          <w:highlight w:val="none"/>
        </w:rPr>
        <w:t>沧州市新华区原造纸厂区域棚户区B1、C1地块</w:t>
      </w:r>
      <w:r>
        <w:rPr>
          <w:rFonts w:ascii="Times New Roman" w:hAnsi="Times New Roman" w:cs="Times New Roman"/>
          <w:b/>
          <w:bCs/>
          <w:spacing w:val="20"/>
          <w:sz w:val="48"/>
          <w:szCs w:val="48"/>
          <w:highlight w:val="none"/>
        </w:rPr>
        <w:t>土壤污染状况调查报告</w:t>
      </w:r>
    </w:p>
    <w:p>
      <w:pPr>
        <w:shd w:val="clear"/>
        <w:tabs>
          <w:tab w:val="left" w:pos="3456"/>
        </w:tabs>
        <w:spacing w:before="240" w:beforeLines="100" w:line="240" w:lineRule="auto"/>
        <w:ind w:firstLine="0" w:firstLineChars="0"/>
        <w:jc w:val="center"/>
        <w:rPr>
          <w:rFonts w:cs="Times New Roman"/>
          <w:b/>
          <w:bCs/>
          <w:sz w:val="36"/>
          <w:szCs w:val="36"/>
          <w:highlight w:val="none"/>
        </w:rPr>
      </w:pPr>
      <w:r>
        <w:rPr>
          <w:rFonts w:cs="Times New Roman"/>
          <w:b/>
          <w:bCs/>
          <w:sz w:val="36"/>
          <w:szCs w:val="36"/>
          <w:highlight w:val="none"/>
        </w:rPr>
        <w:t>（</w:t>
      </w:r>
      <w:r>
        <w:rPr>
          <w:rFonts w:hint="eastAsia" w:cs="Times New Roman"/>
          <w:b/>
          <w:bCs/>
          <w:sz w:val="36"/>
          <w:szCs w:val="36"/>
          <w:highlight w:val="none"/>
          <w:lang w:eastAsia="zh-CN"/>
        </w:rPr>
        <w:t>公示</w:t>
      </w:r>
      <w:r>
        <w:rPr>
          <w:rFonts w:cs="Times New Roman"/>
          <w:b/>
          <w:bCs/>
          <w:sz w:val="36"/>
          <w:szCs w:val="36"/>
          <w:highlight w:val="none"/>
        </w:rPr>
        <w:t>版）</w:t>
      </w:r>
    </w:p>
    <w:p>
      <w:pPr>
        <w:pStyle w:val="7"/>
        <w:shd w:val="clear"/>
        <w:topLinePunct/>
        <w:spacing w:line="360" w:lineRule="auto"/>
        <w:ind w:firstLine="0" w:firstLineChars="0"/>
        <w:rPr>
          <w:rFonts w:ascii="Times New Roman" w:hAnsi="Times New Roman" w:cs="Times New Roman"/>
          <w:b/>
          <w:spacing w:val="20"/>
          <w:sz w:val="72"/>
          <w:szCs w:val="72"/>
          <w:highlight w:val="none"/>
        </w:rPr>
      </w:pPr>
    </w:p>
    <w:p>
      <w:pPr>
        <w:shd w:val="clear"/>
        <w:ind w:firstLine="480"/>
        <w:rPr>
          <w:rFonts w:cs="Times New Roman"/>
          <w:highlight w:val="none"/>
        </w:rPr>
      </w:pPr>
    </w:p>
    <w:p>
      <w:pPr>
        <w:shd w:val="clear"/>
        <w:ind w:firstLine="480"/>
        <w:rPr>
          <w:rFonts w:cs="Times New Roman"/>
          <w:highlight w:val="none"/>
        </w:rPr>
      </w:pPr>
    </w:p>
    <w:p>
      <w:pPr>
        <w:shd w:val="clear"/>
        <w:ind w:firstLine="480"/>
        <w:rPr>
          <w:rFonts w:cs="Times New Roman"/>
          <w:highlight w:val="none"/>
        </w:rPr>
      </w:pPr>
    </w:p>
    <w:p>
      <w:pPr>
        <w:shd w:val="clear"/>
        <w:ind w:firstLine="480"/>
        <w:rPr>
          <w:rFonts w:cs="Times New Roman"/>
          <w:highlight w:val="none"/>
        </w:rPr>
      </w:pPr>
    </w:p>
    <w:p>
      <w:pPr>
        <w:shd w:val="clear"/>
        <w:ind w:firstLine="480"/>
        <w:rPr>
          <w:rFonts w:cs="Times New Roman"/>
          <w:highlight w:val="none"/>
        </w:rPr>
      </w:pPr>
    </w:p>
    <w:p>
      <w:pPr>
        <w:shd w:val="clear"/>
        <w:ind w:firstLine="480"/>
        <w:rPr>
          <w:rFonts w:cs="Times New Roman"/>
          <w:highlight w:val="none"/>
        </w:rPr>
      </w:pPr>
    </w:p>
    <w:p>
      <w:pPr>
        <w:shd w:val="clear"/>
        <w:ind w:firstLine="480"/>
        <w:rPr>
          <w:rFonts w:cs="Times New Roman"/>
          <w:highlight w:val="none"/>
        </w:rPr>
      </w:pPr>
    </w:p>
    <w:p>
      <w:pPr>
        <w:shd w:val="clear"/>
        <w:ind w:firstLine="480"/>
        <w:rPr>
          <w:rFonts w:cs="Times New Roman"/>
          <w:highlight w:val="none"/>
        </w:rPr>
      </w:pPr>
    </w:p>
    <w:p>
      <w:pPr>
        <w:shd w:val="clear"/>
        <w:ind w:firstLine="480"/>
        <w:rPr>
          <w:rFonts w:cs="Times New Roman"/>
          <w:highlight w:val="none"/>
        </w:rPr>
      </w:pPr>
    </w:p>
    <w:p>
      <w:pPr>
        <w:pStyle w:val="13"/>
        <w:shd w:val="clear"/>
        <w:rPr>
          <w:rFonts w:ascii="Times New Roman" w:cs="Times New Roman"/>
          <w:color w:val="auto"/>
          <w:highlight w:val="none"/>
        </w:rPr>
      </w:pPr>
    </w:p>
    <w:p>
      <w:pPr>
        <w:pStyle w:val="13"/>
        <w:shd w:val="clear"/>
        <w:rPr>
          <w:rFonts w:ascii="Times New Roman" w:cs="Times New Roman"/>
          <w:color w:val="auto"/>
          <w:highlight w:val="none"/>
        </w:rPr>
      </w:pPr>
    </w:p>
    <w:p>
      <w:pPr>
        <w:pStyle w:val="13"/>
        <w:shd w:val="clear"/>
        <w:rPr>
          <w:rFonts w:ascii="Times New Roman" w:cs="Times New Roman"/>
          <w:color w:val="auto"/>
          <w:highlight w:val="none"/>
        </w:rPr>
      </w:pPr>
    </w:p>
    <w:p>
      <w:pPr>
        <w:pStyle w:val="13"/>
        <w:shd w:val="clear"/>
        <w:rPr>
          <w:rFonts w:ascii="Times New Roman" w:cs="Times New Roman"/>
          <w:color w:val="auto"/>
          <w:highlight w:val="none"/>
        </w:rPr>
      </w:pPr>
    </w:p>
    <w:p>
      <w:pPr>
        <w:pStyle w:val="9"/>
        <w:widowControl w:val="0"/>
        <w:shd w:val="clear"/>
        <w:topLinePunct/>
        <w:snapToGrid w:val="0"/>
        <w:spacing w:before="0" w:beforeAutospacing="0" w:after="0" w:afterAutospacing="0" w:line="360" w:lineRule="auto"/>
        <w:ind w:firstLine="964" w:firstLineChars="300"/>
        <w:rPr>
          <w:rFonts w:ascii="Times New Roman" w:hAnsi="Times New Roman" w:cs="Times New Roman"/>
          <w:b/>
          <w:kern w:val="2"/>
          <w:sz w:val="32"/>
          <w:szCs w:val="32"/>
          <w:highlight w:val="none"/>
        </w:rPr>
      </w:pPr>
      <w:r>
        <w:rPr>
          <w:rFonts w:ascii="Times New Roman" w:hAnsi="Times New Roman" w:cs="Times New Roman"/>
          <w:b/>
          <w:kern w:val="2"/>
          <w:sz w:val="32"/>
          <w:szCs w:val="32"/>
          <w:highlight w:val="none"/>
        </w:rPr>
        <w:t>委托单位：沧州市新华区房屋征收管理办公室</w:t>
      </w:r>
    </w:p>
    <w:p>
      <w:pPr>
        <w:pStyle w:val="9"/>
        <w:widowControl w:val="0"/>
        <w:shd w:val="clear"/>
        <w:topLinePunct/>
        <w:snapToGrid w:val="0"/>
        <w:spacing w:before="0" w:beforeAutospacing="0" w:after="0" w:afterAutospacing="0" w:line="360" w:lineRule="auto"/>
        <w:ind w:firstLine="964" w:firstLineChars="300"/>
        <w:rPr>
          <w:rFonts w:ascii="Times New Roman" w:hAnsi="Times New Roman" w:cs="Times New Roman"/>
          <w:b/>
          <w:kern w:val="2"/>
          <w:sz w:val="32"/>
          <w:szCs w:val="32"/>
          <w:highlight w:val="none"/>
        </w:rPr>
      </w:pPr>
      <w:r>
        <w:rPr>
          <w:rFonts w:ascii="Times New Roman" w:hAnsi="Times New Roman" w:cs="Times New Roman"/>
          <w:b/>
          <w:kern w:val="2"/>
          <w:sz w:val="32"/>
          <w:szCs w:val="32"/>
          <w:highlight w:val="none"/>
        </w:rPr>
        <w:t>编制单位：河北靓源环保工程有限公司</w:t>
      </w:r>
    </w:p>
    <w:p>
      <w:pPr>
        <w:spacing w:before="120" w:after="120"/>
        <w:ind w:firstLine="964" w:firstLineChars="300"/>
        <w:outlineLvl w:val="1"/>
        <w:rPr>
          <w:rFonts w:ascii="Times New Roman" w:hAnsi="Times New Roman" w:cs="Times New Roman"/>
          <w:b/>
          <w:kern w:val="2"/>
          <w:sz w:val="32"/>
          <w:szCs w:val="32"/>
          <w:highlight w:val="none"/>
        </w:rPr>
        <w:sectPr>
          <w:pgSz w:w="11906" w:h="16838"/>
          <w:pgMar w:top="1440" w:right="1800" w:bottom="1440" w:left="1800" w:header="851" w:footer="992" w:gutter="0"/>
          <w:cols w:space="425" w:num="1"/>
          <w:docGrid w:type="lines" w:linePitch="312" w:charSpace="0"/>
        </w:sectPr>
      </w:pPr>
      <w:r>
        <w:rPr>
          <w:rFonts w:ascii="Times New Roman" w:hAnsi="Times New Roman" w:cs="Times New Roman"/>
          <w:b/>
          <w:kern w:val="2"/>
          <w:sz w:val="32"/>
          <w:szCs w:val="32"/>
          <w:highlight w:val="none"/>
        </w:rPr>
        <w:t xml:space="preserve">编制日期：二 〇 二 </w:t>
      </w:r>
      <w:r>
        <w:rPr>
          <w:rFonts w:hint="eastAsia" w:ascii="Times New Roman" w:hAnsi="Times New Roman" w:cs="Times New Roman"/>
          <w:b/>
          <w:kern w:val="2"/>
          <w:sz w:val="32"/>
          <w:szCs w:val="32"/>
          <w:highlight w:val="none"/>
          <w:lang w:eastAsia="zh-CN"/>
        </w:rPr>
        <w:t>三</w:t>
      </w:r>
      <w:r>
        <w:rPr>
          <w:rFonts w:ascii="Times New Roman" w:hAnsi="Times New Roman" w:cs="Times New Roman"/>
          <w:b/>
          <w:kern w:val="2"/>
          <w:sz w:val="32"/>
          <w:szCs w:val="32"/>
          <w:highlight w:val="none"/>
        </w:rPr>
        <w:t xml:space="preserve"> 年 </w:t>
      </w:r>
      <w:r>
        <w:rPr>
          <w:rFonts w:hint="eastAsia" w:ascii="Times New Roman" w:hAnsi="Times New Roman" w:cs="Times New Roman"/>
          <w:b/>
          <w:kern w:val="2"/>
          <w:sz w:val="32"/>
          <w:szCs w:val="32"/>
          <w:highlight w:val="none"/>
          <w:lang w:eastAsia="zh-CN"/>
        </w:rPr>
        <w:t>六</w:t>
      </w:r>
      <w:r>
        <w:rPr>
          <w:rFonts w:ascii="Times New Roman" w:hAnsi="Times New Roman" w:cs="Times New Roman"/>
          <w:b/>
          <w:kern w:val="2"/>
          <w:sz w:val="32"/>
          <w:szCs w:val="32"/>
          <w:highlight w:val="none"/>
        </w:rPr>
        <w:t xml:space="preserve"> 月</w:t>
      </w:r>
    </w:p>
    <w:p>
      <w:pPr>
        <w:pStyle w:val="2"/>
        <w:bidi w:val="0"/>
      </w:pPr>
      <w:r>
        <w:t>1 项目概况</w:t>
      </w:r>
      <w:bookmarkEnd w:id="0"/>
      <w:bookmarkEnd w:id="1"/>
      <w:bookmarkEnd w:id="2"/>
    </w:p>
    <w:p>
      <w:pPr>
        <w:keepNext w:val="0"/>
        <w:keepLines w:val="0"/>
        <w:pageBreakBefore w:val="0"/>
        <w:widowControl w:val="0"/>
        <w:shd w:val="clear"/>
        <w:kinsoku/>
        <w:wordWrap/>
        <w:overflowPunct/>
        <w:topLinePunct w:val="0"/>
        <w:autoSpaceDE/>
        <w:autoSpaceDN/>
        <w:bidi w:val="0"/>
        <w:adjustRightInd/>
        <w:snapToGrid/>
        <w:spacing w:line="520" w:lineRule="exact"/>
        <w:ind w:firstLine="480"/>
        <w:textAlignment w:val="auto"/>
        <w:rPr>
          <w:rFonts w:cs="Times New Roman"/>
          <w:highlight w:val="none"/>
        </w:rPr>
      </w:pPr>
      <w:r>
        <w:rPr>
          <w:rFonts w:cs="Times New Roman"/>
          <w:highlight w:val="none"/>
        </w:rPr>
        <w:t>沧州市新华区原造纸厂区域棚户区位于沧州市新华区志强路以南、黄河东路以北、清池南大街以东、交通南大街以西合围区域，棚户区分为五个部分，第一部分A地块，第二部分D地块，第三部分B1、C1地块，第四部分B2地块，第五部分C2地块，地块划分见图1.1-1。本项目调查范围为该棚户区第</w:t>
      </w:r>
      <w:r>
        <w:rPr>
          <w:rFonts w:hint="eastAsia" w:cs="Times New Roman"/>
          <w:highlight w:val="none"/>
          <w:lang w:eastAsia="zh-CN"/>
        </w:rPr>
        <w:t>三</w:t>
      </w:r>
      <w:r>
        <w:rPr>
          <w:rFonts w:cs="Times New Roman"/>
          <w:highlight w:val="none"/>
        </w:rPr>
        <w:t>部分B1、C1地块，地块北至该棚户区A、D地块，南至B2、C2地块，西至清池南大街，东至交通南大街，总占地面积60035.21m</w:t>
      </w:r>
      <w:r>
        <w:rPr>
          <w:rFonts w:cs="Times New Roman"/>
          <w:highlight w:val="none"/>
          <w:vertAlign w:val="superscript"/>
        </w:rPr>
        <w:t>2</w:t>
      </w:r>
      <w:r>
        <w:rPr>
          <w:rFonts w:cs="Times New Roman"/>
          <w:highlight w:val="none"/>
        </w:rPr>
        <w:t>（约合90.05亩）</w:t>
      </w:r>
      <w:r>
        <w:rPr>
          <w:rFonts w:hint="eastAsia" w:cs="Times New Roman"/>
          <w:highlight w:val="none"/>
          <w:lang w:eastAsia="zh-CN"/>
        </w:rPr>
        <w:t>，</w:t>
      </w:r>
      <w:r>
        <w:rPr>
          <w:rFonts w:cs="Times New Roman"/>
          <w:highlight w:val="none"/>
        </w:rPr>
        <w:t>中心地理坐标为东经</w:t>
      </w:r>
      <w:r>
        <w:rPr>
          <w:rFonts w:hint="eastAsia" w:cs="Times New Roman"/>
          <w:highlight w:val="none"/>
        </w:rPr>
        <w:t>116.85927</w:t>
      </w:r>
      <w:r>
        <w:rPr>
          <w:rFonts w:cs="Times New Roman"/>
          <w:highlight w:val="none"/>
        </w:rPr>
        <w:t>°，北纬</w:t>
      </w:r>
      <w:r>
        <w:rPr>
          <w:rFonts w:hint="eastAsia" w:cs="Times New Roman"/>
          <w:highlight w:val="none"/>
        </w:rPr>
        <w:t>38.29435</w:t>
      </w:r>
      <w:r>
        <w:rPr>
          <w:rFonts w:cs="Times New Roman"/>
          <w:highlight w:val="none"/>
        </w:rPr>
        <w:t>°。项目地块历史</w:t>
      </w:r>
      <w:r>
        <w:rPr>
          <w:rFonts w:hint="eastAsia" w:cs="Times New Roman"/>
          <w:highlight w:val="none"/>
          <w:lang w:eastAsia="zh-CN"/>
        </w:rPr>
        <w:t>布局</w:t>
      </w:r>
      <w:r>
        <w:rPr>
          <w:rFonts w:cs="Times New Roman"/>
          <w:highlight w:val="none"/>
        </w:rPr>
        <w:t>主要包括沧州市造纸厂（除1-4号及7号纸机、辅助设施、污水处理站、白水处理站）</w:t>
      </w:r>
      <w:r>
        <w:rPr>
          <w:rFonts w:eastAsia="宋体" w:cs="Times New Roman"/>
          <w:highlight w:val="none"/>
        </w:rPr>
        <w:t>部分厂区</w:t>
      </w:r>
      <w:r>
        <w:rPr>
          <w:rFonts w:cs="Times New Roman"/>
          <w:highlight w:val="none"/>
        </w:rPr>
        <w:t>、</w:t>
      </w:r>
      <w:r>
        <w:rPr>
          <w:rFonts w:eastAsia="宋体" w:cs="Times New Roman"/>
          <w:highlight w:val="none"/>
        </w:rPr>
        <w:t>沧州市化工实业集团有限公司（除成品库、办公区、宿舍）部分厂区及</w:t>
      </w:r>
      <w:r>
        <w:rPr>
          <w:rFonts w:cs="Times New Roman"/>
          <w:highlight w:val="none"/>
        </w:rPr>
        <w:t>沧县税务局第二税务分局部分区域。</w:t>
      </w:r>
      <w:r>
        <w:rPr>
          <w:rFonts w:eastAsia="宋体" w:cs="Times New Roman"/>
          <w:highlight w:val="none"/>
        </w:rPr>
        <w:t>目前</w:t>
      </w:r>
      <w:r>
        <w:rPr>
          <w:rFonts w:hint="eastAsia" w:cs="Times New Roman"/>
          <w:highlight w:val="none"/>
          <w:lang w:val="en-US" w:eastAsia="zh-CN"/>
        </w:rPr>
        <w:t>地块内原有</w:t>
      </w:r>
      <w:r>
        <w:rPr>
          <w:rFonts w:cs="Times New Roman"/>
          <w:highlight w:val="none"/>
        </w:rPr>
        <w:t>建</w:t>
      </w:r>
      <w:r>
        <w:rPr>
          <w:rFonts w:hint="eastAsia" w:cs="Times New Roman"/>
          <w:highlight w:val="none"/>
          <w:lang w:eastAsia="zh-CN"/>
        </w:rPr>
        <w:t>（构）</w:t>
      </w:r>
      <w:r>
        <w:rPr>
          <w:rFonts w:cs="Times New Roman"/>
          <w:highlight w:val="none"/>
        </w:rPr>
        <w:t>筑</w:t>
      </w:r>
      <w:r>
        <w:rPr>
          <w:rFonts w:hint="eastAsia" w:cs="Times New Roman"/>
          <w:highlight w:val="none"/>
          <w:lang w:eastAsia="zh-CN"/>
        </w:rPr>
        <w:t>物</w:t>
      </w:r>
      <w:r>
        <w:rPr>
          <w:rFonts w:cs="Times New Roman"/>
          <w:highlight w:val="none"/>
        </w:rPr>
        <w:t>及设备已全部拆除，现状为闲置空地。本项目地块规划为居民用地、教育用地及道路用地。</w:t>
      </w:r>
    </w:p>
    <w:p>
      <w:pPr>
        <w:tabs>
          <w:tab w:val="left" w:pos="3036"/>
        </w:tabs>
        <w:ind w:firstLine="480"/>
        <w:rPr>
          <w:bCs/>
          <w:highlight w:val="yellow"/>
        </w:rPr>
      </w:pPr>
      <w:r>
        <w:rPr>
          <w:rFonts w:cs="Times New Roman"/>
          <w:highlight w:val="none"/>
        </w:rPr>
        <w:t>本项目调查范围为该棚户区B1、C1地块，地块目前用地性质为建设用地</w:t>
      </w:r>
      <w:r>
        <w:rPr>
          <w:rFonts w:cs="Times New Roman"/>
          <w:snapToGrid w:val="0"/>
          <w:szCs w:val="22"/>
          <w:highlight w:val="none"/>
        </w:rPr>
        <w:t>，根据</w:t>
      </w:r>
      <w:r>
        <w:rPr>
          <w:rFonts w:cs="Times New Roman"/>
          <w:highlight w:val="none"/>
        </w:rPr>
        <w:t>沧州市中心城区控制性详细规划，本项目地块东部区域规划为居住用地，西部区域规划为教育用地，除此之外还有部分道路用地，根据《中华人民共和国土壤污染防治法》第五十九条：用途变更为住宅、公共管理与公共服务用地的，变更前应当按照规定进行土壤污染状况调查。本地块由建设用地更为居住用地及公共管理与公共服务用地</w:t>
      </w:r>
      <w:r>
        <w:rPr>
          <w:rFonts w:cs="Times New Roman"/>
          <w:snapToGrid w:val="0"/>
          <w:szCs w:val="22"/>
          <w:highlight w:val="none"/>
        </w:rPr>
        <w:t>，</w:t>
      </w:r>
      <w:r>
        <w:rPr>
          <w:rFonts w:cs="Times New Roman"/>
          <w:highlight w:val="none"/>
        </w:rPr>
        <w:t>需要开展土壤环境污染状况调查工作，确保满足后续用地的要求。</w:t>
      </w:r>
    </w:p>
    <w:p>
      <w:pPr>
        <w:pStyle w:val="2"/>
        <w:bidi w:val="0"/>
        <w:rPr>
          <w:rFonts w:hint="eastAsia" w:ascii="Times New Roman" w:hAnsi="Times New Roman" w:eastAsia="宋体"/>
        </w:rPr>
      </w:pPr>
      <w:bookmarkStart w:id="4" w:name="_Toc48309977"/>
      <w:bookmarkStart w:id="5" w:name="_Toc28187"/>
      <w:r>
        <w:rPr>
          <w:rFonts w:ascii="Times New Roman" w:hAnsi="Times New Roman" w:eastAsia="宋体"/>
        </w:rPr>
        <w:t xml:space="preserve">2 </w:t>
      </w:r>
      <w:r>
        <w:rPr>
          <w:rFonts w:hint="eastAsia" w:ascii="Times New Roman" w:hAnsi="Times New Roman" w:eastAsia="宋体"/>
        </w:rPr>
        <w:t>污染识别</w:t>
      </w:r>
      <w:r>
        <w:rPr>
          <w:rFonts w:ascii="Times New Roman" w:hAnsi="Times New Roman" w:eastAsia="宋体"/>
        </w:rPr>
        <w:t>结论</w:t>
      </w:r>
      <w:bookmarkEnd w:id="4"/>
      <w:bookmarkEnd w:id="5"/>
    </w:p>
    <w:p>
      <w:pPr>
        <w:spacing w:line="480" w:lineRule="atLeast"/>
        <w:ind w:firstLine="480"/>
        <w:rPr>
          <w:rFonts w:hint="eastAsia" w:eastAsia="宋体"/>
          <w:highlight w:val="none"/>
          <w:lang w:eastAsia="zh-CN"/>
        </w:rPr>
      </w:pPr>
      <w:r>
        <w:rPr>
          <w:rFonts w:cs="Times New Roman"/>
          <w:highlight w:val="none"/>
        </w:rPr>
        <w:t>通过现场踏勘、调查访问，收集场地现状和历史资料及相关文献，分析原沧州造纸厂及沧州市化工实业集团内企业的的生产工艺、原辅料、污染物排放和污染痕迹的可能性，初步认为造纸厂可能导致土壤及地下水污染的主要途径为蒸煮、洗浆、漂白等生产过程中物料、污水的跑冒滴漏等。涉及的潜在污染因子包括</w:t>
      </w:r>
      <w:r>
        <w:rPr>
          <w:rFonts w:eastAsia="宋体" w:cs="Times New Roman"/>
          <w:highlight w:val="none"/>
        </w:rPr>
        <w:t>pH、氟化物、硫化物、</w:t>
      </w:r>
      <w:r>
        <w:rPr>
          <w:rFonts w:cs="Times New Roman"/>
          <w:highlight w:val="none"/>
        </w:rPr>
        <w:t>氨氮、重金属、</w:t>
      </w:r>
      <w:r>
        <w:rPr>
          <w:rFonts w:eastAsia="宋体" w:cs="Times New Roman"/>
          <w:highlight w:val="none"/>
        </w:rPr>
        <w:t>多环芳烃</w:t>
      </w:r>
      <w:r>
        <w:rPr>
          <w:rFonts w:cs="Times New Roman"/>
          <w:highlight w:val="none"/>
        </w:rPr>
        <w:t>、酚类化合物、酞酸酯类、氯代烃类、氯代酚类、</w:t>
      </w:r>
      <w:r>
        <w:rPr>
          <w:rFonts w:hint="eastAsia" w:cs="Times New Roman"/>
          <w:highlight w:val="none"/>
          <w:lang w:eastAsia="zh-CN"/>
        </w:rPr>
        <w:t>二噁英类</w:t>
      </w:r>
      <w:r>
        <w:rPr>
          <w:rFonts w:cs="Times New Roman"/>
          <w:highlight w:val="none"/>
        </w:rPr>
        <w:t>；沧州市化工实业集团有限公司可能导致土壤及地下水污染的主要途径为氯乙烯合成、净化、蒸馏及聚氯乙烯生产生产过程中物料、污水的跑冒滴漏等</w:t>
      </w:r>
      <w:r>
        <w:rPr>
          <w:rFonts w:hint="eastAsia" w:cs="Times New Roman"/>
          <w:highlight w:val="none"/>
          <w:lang w:eastAsia="zh-CN"/>
        </w:rPr>
        <w:t>。</w:t>
      </w:r>
    </w:p>
    <w:p>
      <w:pPr>
        <w:pStyle w:val="6"/>
        <w:spacing w:line="480" w:lineRule="atLeast"/>
        <w:ind w:firstLine="480"/>
        <w:rPr>
          <w:highlight w:val="none"/>
        </w:rPr>
      </w:pPr>
      <w:r>
        <w:rPr>
          <w:rFonts w:hint="eastAsia"/>
          <w:highlight w:val="none"/>
        </w:rPr>
        <w:t>根据污染识别结果，认为本地块存在被污染的可能性。需进行</w:t>
      </w:r>
      <w:r>
        <w:rPr>
          <w:highlight w:val="none"/>
        </w:rPr>
        <w:t>第二阶段土壤污染状况调查工作，</w:t>
      </w:r>
      <w:r>
        <w:rPr>
          <w:rFonts w:hint="eastAsia"/>
          <w:highlight w:val="none"/>
        </w:rPr>
        <w:t>根据污染识别结果，进行土壤和地下水样品的采集、分析检测工作，明确地块是否已受到污染</w:t>
      </w:r>
      <w:r>
        <w:rPr>
          <w:highlight w:val="none"/>
        </w:rPr>
        <w:t>。</w:t>
      </w:r>
    </w:p>
    <w:bookmarkEnd w:id="3"/>
    <w:p>
      <w:pPr>
        <w:pStyle w:val="2"/>
        <w:bidi w:val="0"/>
      </w:pPr>
      <w:bookmarkStart w:id="6" w:name="_Toc666"/>
      <w:bookmarkStart w:id="7" w:name="_Toc48309980"/>
      <w:bookmarkStart w:id="8" w:name="_Toc452454356"/>
      <w:r>
        <w:rPr>
          <w:rFonts w:hint="eastAsia"/>
          <w:lang w:val="en-US" w:eastAsia="zh-CN"/>
        </w:rPr>
        <w:t>3</w:t>
      </w:r>
      <w:r>
        <w:t xml:space="preserve"> </w:t>
      </w:r>
      <w:r>
        <w:rPr>
          <w:rFonts w:hint="eastAsia"/>
        </w:rPr>
        <w:t>地块整体调查</w:t>
      </w:r>
      <w:r>
        <w:t>结论</w:t>
      </w:r>
      <w:bookmarkEnd w:id="6"/>
      <w:bookmarkEnd w:id="7"/>
    </w:p>
    <w:bookmarkEnd w:id="8"/>
    <w:p>
      <w:pPr>
        <w:pStyle w:val="3"/>
        <w:bidi w:val="0"/>
        <w:rPr>
          <w:rFonts w:hint="default"/>
          <w:lang w:val="en-US" w:eastAsia="zh-CN"/>
        </w:rPr>
      </w:pPr>
      <w:bookmarkStart w:id="9" w:name="_Toc2533"/>
      <w:bookmarkStart w:id="10" w:name="_Toc517257531"/>
      <w:r>
        <w:rPr>
          <w:rFonts w:hint="eastAsia"/>
          <w:lang w:val="en-US" w:eastAsia="zh-CN"/>
        </w:rPr>
        <w:t>3.1土壤污染状况调查总结论</w:t>
      </w:r>
      <w:bookmarkEnd w:id="9"/>
    </w:p>
    <w:p>
      <w:pPr>
        <w:rPr>
          <w:rFonts w:hint="eastAsia" w:eastAsia="宋体"/>
          <w:highlight w:val="yellow"/>
          <w:lang w:eastAsia="zh-CN"/>
        </w:rPr>
      </w:pPr>
      <w:r>
        <w:rPr>
          <w:rFonts w:hint="eastAsia"/>
          <w:i w:val="0"/>
          <w:iCs w:val="0"/>
          <w:highlight w:val="none"/>
        </w:rPr>
        <w:t>地块内初步</w:t>
      </w:r>
      <w:r>
        <w:rPr>
          <w:rFonts w:hint="eastAsia"/>
          <w:i w:val="0"/>
          <w:iCs w:val="0"/>
          <w:highlight w:val="none"/>
          <w:lang w:eastAsia="zh-CN"/>
        </w:rPr>
        <w:t>调查</w:t>
      </w:r>
      <w:r>
        <w:rPr>
          <w:i w:val="0"/>
          <w:iCs w:val="0"/>
          <w:highlight w:val="none"/>
        </w:rPr>
        <w:t>分析阶段共布设</w:t>
      </w:r>
      <w:r>
        <w:rPr>
          <w:rFonts w:hint="eastAsia"/>
          <w:i w:val="0"/>
          <w:iCs w:val="0"/>
          <w:highlight w:val="none"/>
          <w:lang w:val="en-US" w:eastAsia="zh-CN"/>
        </w:rPr>
        <w:t>52</w:t>
      </w:r>
      <w:r>
        <w:rPr>
          <w:rFonts w:hint="eastAsia"/>
          <w:i w:val="0"/>
          <w:iCs w:val="0"/>
          <w:highlight w:val="none"/>
        </w:rPr>
        <w:t>个</w:t>
      </w:r>
      <w:r>
        <w:rPr>
          <w:i w:val="0"/>
          <w:iCs w:val="0"/>
          <w:highlight w:val="none"/>
        </w:rPr>
        <w:t>土壤</w:t>
      </w:r>
      <w:r>
        <w:rPr>
          <w:rFonts w:hint="eastAsia"/>
          <w:i w:val="0"/>
          <w:iCs w:val="0"/>
          <w:highlight w:val="none"/>
        </w:rPr>
        <w:t>采样点位</w:t>
      </w:r>
      <w:r>
        <w:rPr>
          <w:i w:val="0"/>
          <w:iCs w:val="0"/>
          <w:highlight w:val="none"/>
        </w:rPr>
        <w:t>，</w:t>
      </w:r>
      <w:r>
        <w:rPr>
          <w:rFonts w:hint="eastAsia"/>
          <w:i w:val="0"/>
          <w:iCs w:val="0"/>
          <w:highlight w:val="none"/>
          <w:lang w:eastAsia="zh-CN"/>
        </w:rPr>
        <w:t>采集</w:t>
      </w:r>
      <w:r>
        <w:rPr>
          <w:rFonts w:hint="eastAsia"/>
          <w:i w:val="0"/>
          <w:iCs w:val="0"/>
          <w:highlight w:val="none"/>
          <w:lang w:val="en-US" w:eastAsia="zh-CN"/>
        </w:rPr>
        <w:t>222组土壤样品，</w:t>
      </w:r>
      <w:r>
        <w:rPr>
          <w:rFonts w:hint="eastAsia"/>
          <w:i w:val="0"/>
          <w:iCs w:val="0"/>
          <w:highlight w:val="none"/>
        </w:rPr>
        <w:t>详细</w:t>
      </w:r>
      <w:r>
        <w:rPr>
          <w:rFonts w:hint="eastAsia"/>
          <w:i w:val="0"/>
          <w:iCs w:val="0"/>
          <w:highlight w:val="none"/>
          <w:lang w:eastAsia="zh-CN"/>
        </w:rPr>
        <w:t>调查</w:t>
      </w:r>
      <w:r>
        <w:rPr>
          <w:i w:val="0"/>
          <w:iCs w:val="0"/>
          <w:highlight w:val="none"/>
        </w:rPr>
        <w:t>分析阶段共布设</w:t>
      </w:r>
      <w:r>
        <w:rPr>
          <w:rFonts w:hint="eastAsia"/>
          <w:i w:val="0"/>
          <w:iCs w:val="0"/>
          <w:highlight w:val="none"/>
          <w:lang w:val="en-US" w:eastAsia="zh-CN"/>
        </w:rPr>
        <w:t>32</w:t>
      </w:r>
      <w:r>
        <w:rPr>
          <w:rFonts w:hint="eastAsia"/>
          <w:i w:val="0"/>
          <w:iCs w:val="0"/>
          <w:highlight w:val="none"/>
        </w:rPr>
        <w:t>个</w:t>
      </w:r>
      <w:r>
        <w:rPr>
          <w:i w:val="0"/>
          <w:iCs w:val="0"/>
          <w:highlight w:val="none"/>
        </w:rPr>
        <w:t>土壤</w:t>
      </w:r>
      <w:r>
        <w:rPr>
          <w:rFonts w:hint="eastAsia"/>
          <w:i w:val="0"/>
          <w:iCs w:val="0"/>
          <w:highlight w:val="none"/>
        </w:rPr>
        <w:t>采样点位</w:t>
      </w:r>
      <w:r>
        <w:rPr>
          <w:i w:val="0"/>
          <w:iCs w:val="0"/>
          <w:highlight w:val="none"/>
        </w:rPr>
        <w:t>，</w:t>
      </w:r>
      <w:r>
        <w:rPr>
          <w:rFonts w:hint="eastAsia"/>
          <w:i w:val="0"/>
          <w:iCs w:val="0"/>
          <w:highlight w:val="none"/>
          <w:lang w:eastAsia="zh-CN"/>
        </w:rPr>
        <w:t>采集</w:t>
      </w:r>
      <w:r>
        <w:rPr>
          <w:rFonts w:hint="eastAsia"/>
          <w:i w:val="0"/>
          <w:iCs w:val="0"/>
          <w:highlight w:val="none"/>
          <w:lang w:val="en-US" w:eastAsia="zh-CN"/>
        </w:rPr>
        <w:t>168组土壤样品，</w:t>
      </w:r>
      <w:r>
        <w:rPr>
          <w:i w:val="0"/>
          <w:iCs w:val="0"/>
          <w:color w:val="000000"/>
          <w:highlight w:val="none"/>
        </w:rPr>
        <w:t>最终</w:t>
      </w:r>
      <w:r>
        <w:rPr>
          <w:rFonts w:hint="eastAsia"/>
          <w:i w:val="0"/>
          <w:iCs w:val="0"/>
          <w:color w:val="000000"/>
          <w:highlight w:val="none"/>
        </w:rPr>
        <w:t>重点</w:t>
      </w:r>
      <w:r>
        <w:rPr>
          <w:i w:val="0"/>
          <w:iCs w:val="0"/>
          <w:color w:val="000000"/>
          <w:highlight w:val="none"/>
        </w:rPr>
        <w:t>区域达到20</w:t>
      </w:r>
      <w:r>
        <w:rPr>
          <w:i w:val="0"/>
          <w:iCs w:val="0"/>
          <w:highlight w:val="none"/>
        </w:rPr>
        <w:t>×20m网格</w:t>
      </w:r>
      <w:r>
        <w:rPr>
          <w:i w:val="0"/>
          <w:iCs w:val="0"/>
          <w:color w:val="000000"/>
          <w:highlight w:val="none"/>
        </w:rPr>
        <w:t>布点</w:t>
      </w:r>
      <w:r>
        <w:rPr>
          <w:i w:val="0"/>
          <w:iCs w:val="0"/>
          <w:highlight w:val="none"/>
        </w:rPr>
        <w:t>密度要求，其他区域</w:t>
      </w:r>
      <w:r>
        <w:rPr>
          <w:i w:val="0"/>
          <w:iCs w:val="0"/>
          <w:color w:val="000000"/>
          <w:highlight w:val="none"/>
        </w:rPr>
        <w:t>达到40</w:t>
      </w:r>
      <w:r>
        <w:rPr>
          <w:i w:val="0"/>
          <w:iCs w:val="0"/>
          <w:highlight w:val="none"/>
        </w:rPr>
        <w:t>×40m网格</w:t>
      </w:r>
      <w:r>
        <w:rPr>
          <w:i w:val="0"/>
          <w:iCs w:val="0"/>
          <w:color w:val="000000"/>
          <w:highlight w:val="none"/>
        </w:rPr>
        <w:t>布点</w:t>
      </w:r>
      <w:r>
        <w:rPr>
          <w:i w:val="0"/>
          <w:iCs w:val="0"/>
          <w:highlight w:val="none"/>
        </w:rPr>
        <w:t>密度要求</w:t>
      </w:r>
      <w:r>
        <w:rPr>
          <w:rFonts w:hint="eastAsia"/>
          <w:i w:val="0"/>
          <w:iCs w:val="0"/>
          <w:highlight w:val="none"/>
          <w:lang w:eastAsia="zh-CN"/>
        </w:rPr>
        <w:t>；</w:t>
      </w:r>
      <w:r>
        <w:rPr>
          <w:rFonts w:hint="eastAsia"/>
          <w:i w:val="0"/>
          <w:iCs w:val="0"/>
          <w:highlight w:val="none"/>
        </w:rPr>
        <w:t>检测</w:t>
      </w:r>
      <w:r>
        <w:rPr>
          <w:i w:val="0"/>
          <w:iCs w:val="0"/>
          <w:highlight w:val="none"/>
        </w:rPr>
        <w:t>因子包括</w:t>
      </w:r>
      <w:r>
        <w:rPr>
          <w:rFonts w:cs="Times New Roman"/>
          <w:i w:val="0"/>
          <w:iCs w:val="0"/>
          <w:highlight w:val="none"/>
        </w:rPr>
        <w:t>45项基本因子、氨氮、氟化物、硫化物、多环芳烃全项、石油烃（C</w:t>
      </w:r>
      <w:r>
        <w:rPr>
          <w:rFonts w:cs="Times New Roman"/>
          <w:i w:val="0"/>
          <w:iCs w:val="0"/>
          <w:highlight w:val="none"/>
          <w:vertAlign w:val="subscript"/>
        </w:rPr>
        <w:t>10</w:t>
      </w:r>
      <w:r>
        <w:rPr>
          <w:rFonts w:cs="Times New Roman"/>
          <w:i w:val="0"/>
          <w:iCs w:val="0"/>
          <w:highlight w:val="none"/>
        </w:rPr>
        <w:t>-C</w:t>
      </w:r>
      <w:r>
        <w:rPr>
          <w:rFonts w:cs="Times New Roman"/>
          <w:i w:val="0"/>
          <w:iCs w:val="0"/>
          <w:highlight w:val="none"/>
          <w:vertAlign w:val="subscript"/>
        </w:rPr>
        <w:t>40</w:t>
      </w:r>
      <w:r>
        <w:rPr>
          <w:rFonts w:cs="Times New Roman"/>
          <w:i w:val="0"/>
          <w:iCs w:val="0"/>
          <w:highlight w:val="none"/>
        </w:rPr>
        <w:t>）、</w:t>
      </w:r>
      <w:r>
        <w:rPr>
          <w:rFonts w:hint="eastAsia" w:cs="Times New Roman"/>
          <w:i w:val="0"/>
          <w:iCs w:val="0"/>
          <w:highlight w:val="none"/>
          <w:lang w:eastAsia="zh-CN"/>
        </w:rPr>
        <w:t>二噁英类</w:t>
      </w:r>
      <w:r>
        <w:rPr>
          <w:rFonts w:cs="Times New Roman"/>
          <w:i w:val="0"/>
          <w:iCs w:val="0"/>
          <w:highlight w:val="none"/>
        </w:rPr>
        <w:t>、多氯联苯、VOCs（HJ 605）、SVOCs（HJ 834）、酚类化合物等有机物</w:t>
      </w:r>
      <w:r>
        <w:rPr>
          <w:i w:val="0"/>
          <w:iCs w:val="0"/>
          <w:kern w:val="0"/>
          <w:highlight w:val="none"/>
        </w:rPr>
        <w:t>，</w:t>
      </w:r>
      <w:r>
        <w:rPr>
          <w:rFonts w:hint="eastAsia"/>
          <w:i w:val="0"/>
          <w:iCs w:val="0"/>
          <w:kern w:val="0"/>
          <w:highlight w:val="none"/>
        </w:rPr>
        <w:t>根据</w:t>
      </w:r>
      <w:r>
        <w:rPr>
          <w:i w:val="0"/>
          <w:iCs w:val="0"/>
          <w:kern w:val="0"/>
          <w:highlight w:val="none"/>
        </w:rPr>
        <w:t>检测结果</w:t>
      </w:r>
      <w:r>
        <w:rPr>
          <w:rFonts w:hint="eastAsia"/>
          <w:i w:val="0"/>
          <w:iCs w:val="0"/>
          <w:kern w:val="0"/>
          <w:highlight w:val="none"/>
        </w:rPr>
        <w:t>分析，</w:t>
      </w:r>
      <w:r>
        <w:rPr>
          <w:rFonts w:hint="eastAsia"/>
          <w:i w:val="0"/>
          <w:iCs w:val="0"/>
          <w:highlight w:val="none"/>
        </w:rPr>
        <w:t>地块内</w:t>
      </w:r>
      <w:r>
        <w:rPr>
          <w:i w:val="0"/>
          <w:iCs w:val="0"/>
          <w:highlight w:val="none"/>
        </w:rPr>
        <w:t>土壤样品中</w:t>
      </w:r>
      <w:r>
        <w:rPr>
          <w:rFonts w:hint="eastAsia"/>
          <w:i w:val="0"/>
          <w:iCs w:val="0"/>
          <w:highlight w:val="none"/>
        </w:rPr>
        <w:t>重金属</w:t>
      </w:r>
      <w:r>
        <w:rPr>
          <w:i w:val="0"/>
          <w:iCs w:val="0"/>
          <w:highlight w:val="none"/>
        </w:rPr>
        <w:t>、</w:t>
      </w:r>
      <w:r>
        <w:rPr>
          <w:rFonts w:cs="Times New Roman"/>
          <w:i w:val="0"/>
          <w:iCs w:val="0"/>
          <w:highlight w:val="none"/>
        </w:rPr>
        <w:t>氨氮、氟化物、硫化物</w:t>
      </w:r>
      <w:r>
        <w:rPr>
          <w:i w:val="0"/>
          <w:iCs w:val="0"/>
          <w:highlight w:val="none"/>
        </w:rPr>
        <w:t>、</w:t>
      </w:r>
      <w:r>
        <w:rPr>
          <w:rFonts w:cs="Times New Roman"/>
          <w:i w:val="0"/>
          <w:iCs w:val="0"/>
          <w:highlight w:val="none"/>
        </w:rPr>
        <w:t>石油烃（C</w:t>
      </w:r>
      <w:r>
        <w:rPr>
          <w:rFonts w:cs="Times New Roman"/>
          <w:i w:val="0"/>
          <w:iCs w:val="0"/>
          <w:highlight w:val="none"/>
          <w:vertAlign w:val="subscript"/>
        </w:rPr>
        <w:t>10</w:t>
      </w:r>
      <w:r>
        <w:rPr>
          <w:rFonts w:cs="Times New Roman"/>
          <w:i w:val="0"/>
          <w:iCs w:val="0"/>
          <w:highlight w:val="none"/>
        </w:rPr>
        <w:t>-C</w:t>
      </w:r>
      <w:r>
        <w:rPr>
          <w:rFonts w:cs="Times New Roman"/>
          <w:i w:val="0"/>
          <w:iCs w:val="0"/>
          <w:highlight w:val="none"/>
          <w:vertAlign w:val="subscript"/>
        </w:rPr>
        <w:t>40</w:t>
      </w:r>
      <w:r>
        <w:rPr>
          <w:rFonts w:cs="Times New Roman"/>
          <w:i w:val="0"/>
          <w:iCs w:val="0"/>
          <w:highlight w:val="none"/>
        </w:rPr>
        <w:t>）、</w:t>
      </w:r>
      <w:r>
        <w:rPr>
          <w:rFonts w:hint="eastAsia" w:cs="Times New Roman"/>
          <w:i w:val="0"/>
          <w:iCs w:val="0"/>
          <w:highlight w:val="none"/>
          <w:lang w:eastAsia="zh-CN"/>
        </w:rPr>
        <w:t>二噁英类、</w:t>
      </w:r>
      <w:r>
        <w:rPr>
          <w:rFonts w:hint="eastAsia"/>
          <w:i w:val="0"/>
          <w:iCs w:val="0"/>
          <w:highlight w:val="none"/>
        </w:rPr>
        <w:t>VOCs、SVOCs、</w:t>
      </w:r>
      <w:r>
        <w:rPr>
          <w:rFonts w:hint="eastAsia"/>
          <w:i w:val="0"/>
          <w:iCs w:val="0"/>
          <w:highlight w:val="none"/>
          <w:lang w:eastAsia="zh-CN"/>
        </w:rPr>
        <w:t>酚类化合物等</w:t>
      </w:r>
      <w:r>
        <w:rPr>
          <w:rFonts w:hint="eastAsia"/>
          <w:i w:val="0"/>
          <w:iCs w:val="0"/>
          <w:highlight w:val="none"/>
        </w:rPr>
        <w:t>因子</w:t>
      </w:r>
      <w:r>
        <w:rPr>
          <w:i w:val="0"/>
          <w:iCs w:val="0"/>
          <w:highlight w:val="none"/>
        </w:rPr>
        <w:t>有检出</w:t>
      </w:r>
      <w:r>
        <w:rPr>
          <w:rFonts w:hint="eastAsia"/>
          <w:i w:val="0"/>
          <w:iCs w:val="0"/>
          <w:highlight w:val="none"/>
          <w:lang w:eastAsia="zh-CN"/>
        </w:rPr>
        <w:t>，</w:t>
      </w:r>
      <w:r>
        <w:rPr>
          <w:rFonts w:hint="eastAsia"/>
          <w:i w:val="0"/>
          <w:iCs w:val="0"/>
          <w:highlight w:val="none"/>
        </w:rPr>
        <w:t>其中</w:t>
      </w:r>
      <w:r>
        <w:rPr>
          <w:i w:val="0"/>
          <w:iCs w:val="0"/>
          <w:highlight w:val="none"/>
        </w:rPr>
        <w:t>重金属</w:t>
      </w:r>
      <w:r>
        <w:rPr>
          <w:rFonts w:hint="eastAsia"/>
          <w:i w:val="0"/>
          <w:iCs w:val="0"/>
          <w:highlight w:val="none"/>
          <w:lang w:eastAsia="zh-CN"/>
        </w:rPr>
        <w:t>中汞；</w:t>
      </w:r>
      <w:r>
        <w:rPr>
          <w:rFonts w:hint="eastAsia"/>
          <w:i w:val="0"/>
          <w:iCs w:val="0"/>
          <w:highlight w:val="none"/>
        </w:rPr>
        <w:t>VOCs</w:t>
      </w:r>
      <w:r>
        <w:rPr>
          <w:rFonts w:hint="eastAsia"/>
          <w:i w:val="0"/>
          <w:iCs w:val="0"/>
          <w:highlight w:val="none"/>
          <w:lang w:eastAsia="zh-CN"/>
        </w:rPr>
        <w:t>中的氯仿、氯乙烯、三氯乙烯；</w:t>
      </w:r>
      <w:r>
        <w:rPr>
          <w:rFonts w:hint="eastAsia"/>
          <w:i w:val="0"/>
          <w:iCs w:val="0"/>
          <w:highlight w:val="none"/>
        </w:rPr>
        <w:t>SVOCs</w:t>
      </w:r>
      <w:r>
        <w:rPr>
          <w:rFonts w:hint="eastAsia"/>
          <w:i w:val="0"/>
          <w:iCs w:val="0"/>
          <w:highlight w:val="none"/>
          <w:lang w:eastAsia="zh-CN"/>
        </w:rPr>
        <w:t>中的二苯并</w:t>
      </w:r>
      <w:r>
        <w:rPr>
          <w:rFonts w:hint="eastAsia"/>
          <w:highlight w:val="none"/>
          <w:lang w:eastAsia="zh-CN"/>
        </w:rPr>
        <w:t>[a,h]蒽、茚并[1,2,3-cd]芘、苯并[a]蒽、苯并[a]芘、苯并[b]荧蒽有部分样品</w:t>
      </w:r>
      <w:r>
        <w:rPr>
          <w:rFonts w:hint="eastAsia"/>
          <w:highlight w:val="none"/>
        </w:rPr>
        <w:t>超</w:t>
      </w:r>
      <w:r>
        <w:rPr>
          <w:rFonts w:hint="eastAsia"/>
          <w:highlight w:val="none"/>
          <w:lang w:eastAsia="zh-CN"/>
        </w:rPr>
        <w:t>出本次调查所用</w:t>
      </w:r>
      <w:r>
        <w:rPr>
          <w:highlight w:val="none"/>
        </w:rPr>
        <w:t>的筛选值</w:t>
      </w:r>
      <w:r>
        <w:rPr>
          <w:rFonts w:hint="eastAsia"/>
          <w:highlight w:val="none"/>
          <w:lang w:eastAsia="zh-CN"/>
        </w:rPr>
        <w:t>，除以上因子外其他因子均未</w:t>
      </w:r>
      <w:r>
        <w:rPr>
          <w:highlight w:val="none"/>
        </w:rPr>
        <w:t>超出筛选值</w:t>
      </w:r>
      <w:r>
        <w:rPr>
          <w:rFonts w:hint="eastAsia"/>
          <w:highlight w:val="none"/>
        </w:rPr>
        <w:t>。</w:t>
      </w:r>
      <w:r>
        <w:rPr>
          <w:rFonts w:hint="eastAsia"/>
          <w:highlight w:val="none"/>
          <w:lang w:eastAsia="zh-CN"/>
        </w:rPr>
        <w:t>除此之外，</w:t>
      </w:r>
      <w:r>
        <w:rPr>
          <w:rFonts w:hint="eastAsia"/>
          <w:highlight w:val="none"/>
          <w:lang w:val="en-US" w:eastAsia="zh-CN"/>
        </w:rPr>
        <w:t>综合初步调查及详细调查的结果给出了各超标因子的超筛选值范围</w:t>
      </w:r>
      <w:r>
        <w:rPr>
          <w:rFonts w:hint="eastAsia"/>
          <w:highlight w:val="none"/>
          <w:lang w:eastAsia="zh-CN"/>
        </w:rPr>
        <w:t>。</w:t>
      </w:r>
    </w:p>
    <w:p>
      <w:pPr>
        <w:pStyle w:val="3"/>
        <w:bidi w:val="0"/>
        <w:rPr>
          <w:rFonts w:hint="default"/>
          <w:lang w:val="en-US" w:eastAsia="zh-CN"/>
        </w:rPr>
      </w:pPr>
      <w:bookmarkStart w:id="11" w:name="_Toc27168"/>
      <w:r>
        <w:rPr>
          <w:rFonts w:hint="eastAsia"/>
          <w:lang w:val="en-US" w:eastAsia="zh-CN"/>
        </w:rPr>
        <w:t>3.2地下水污染状况调查总结论</w:t>
      </w:r>
      <w:bookmarkEnd w:id="11"/>
    </w:p>
    <w:p>
      <w:pPr>
        <w:pStyle w:val="6"/>
        <w:spacing w:line="520" w:lineRule="exact"/>
        <w:ind w:firstLine="480"/>
        <w:rPr>
          <w:rFonts w:hint="eastAsia" w:cs="Times New Roman"/>
          <w:highlight w:val="none"/>
          <w:lang w:eastAsia="zh-CN"/>
        </w:rPr>
      </w:pPr>
      <w:r>
        <w:rPr>
          <w:rFonts w:hint="eastAsia"/>
          <w:color w:val="auto"/>
          <w:highlight w:val="none"/>
        </w:rPr>
        <w:t>沧州市新华区原造纸厂区域棚户区B1、C1地块初步</w:t>
      </w:r>
      <w:r>
        <w:rPr>
          <w:color w:val="auto"/>
          <w:highlight w:val="none"/>
        </w:rPr>
        <w:t>采样分析阶段共布设</w:t>
      </w:r>
      <w:r>
        <w:rPr>
          <w:rFonts w:hint="eastAsia"/>
          <w:color w:val="auto"/>
          <w:highlight w:val="none"/>
          <w:lang w:val="en-US" w:eastAsia="zh-CN"/>
        </w:rPr>
        <w:t>15</w:t>
      </w:r>
      <w:r>
        <w:rPr>
          <w:rFonts w:hint="eastAsia"/>
          <w:color w:val="auto"/>
          <w:highlight w:val="none"/>
        </w:rPr>
        <w:t>个地下水监测井</w:t>
      </w:r>
      <w:r>
        <w:rPr>
          <w:color w:val="auto"/>
          <w:highlight w:val="none"/>
        </w:rPr>
        <w:t>，</w:t>
      </w:r>
      <w:r>
        <w:rPr>
          <w:rFonts w:hint="eastAsia"/>
          <w:color w:val="auto"/>
          <w:highlight w:val="none"/>
        </w:rPr>
        <w:t>详细</w:t>
      </w:r>
      <w:r>
        <w:rPr>
          <w:color w:val="auto"/>
          <w:highlight w:val="none"/>
        </w:rPr>
        <w:t>采样分析阶段共布设</w:t>
      </w:r>
      <w:r>
        <w:rPr>
          <w:rFonts w:hint="eastAsia"/>
          <w:color w:val="auto"/>
          <w:highlight w:val="none"/>
          <w:lang w:val="en-US" w:eastAsia="zh-CN"/>
        </w:rPr>
        <w:t>8</w:t>
      </w:r>
      <w:r>
        <w:rPr>
          <w:rFonts w:hint="eastAsia"/>
          <w:color w:val="auto"/>
          <w:highlight w:val="none"/>
        </w:rPr>
        <w:t>个地下水监测井</w:t>
      </w:r>
      <w:r>
        <w:rPr>
          <w:color w:val="auto"/>
          <w:highlight w:val="none"/>
        </w:rPr>
        <w:t>，</w:t>
      </w:r>
      <w:r>
        <w:rPr>
          <w:rFonts w:hint="eastAsia"/>
          <w:color w:val="auto"/>
          <w:highlight w:val="none"/>
          <w:lang w:eastAsia="zh-CN"/>
        </w:rPr>
        <w:t>共计</w:t>
      </w:r>
      <w:r>
        <w:rPr>
          <w:rFonts w:hint="eastAsia"/>
          <w:color w:val="auto"/>
          <w:highlight w:val="none"/>
          <w:lang w:val="en-US" w:eastAsia="zh-CN"/>
        </w:rPr>
        <w:t>23口，</w:t>
      </w:r>
      <w:r>
        <w:rPr>
          <w:color w:val="auto"/>
          <w:highlight w:val="none"/>
        </w:rPr>
        <w:t>最终</w:t>
      </w:r>
      <w:r>
        <w:rPr>
          <w:rFonts w:hint="eastAsia"/>
          <w:color w:val="auto"/>
          <w:highlight w:val="none"/>
        </w:rPr>
        <w:t>地块内地下水</w:t>
      </w:r>
      <w:r>
        <w:rPr>
          <w:color w:val="auto"/>
          <w:highlight w:val="none"/>
        </w:rPr>
        <w:t>监测井达到80×80m网格布点密度要求，</w:t>
      </w:r>
      <w:r>
        <w:rPr>
          <w:rFonts w:hint="eastAsia"/>
          <w:color w:val="auto"/>
          <w:kern w:val="0"/>
          <w:highlight w:val="none"/>
        </w:rPr>
        <w:t>根据</w:t>
      </w:r>
      <w:r>
        <w:rPr>
          <w:color w:val="auto"/>
          <w:kern w:val="0"/>
          <w:highlight w:val="none"/>
        </w:rPr>
        <w:t>检测结果</w:t>
      </w:r>
      <w:r>
        <w:rPr>
          <w:rFonts w:hint="eastAsia"/>
          <w:color w:val="auto"/>
          <w:kern w:val="0"/>
          <w:highlight w:val="none"/>
        </w:rPr>
        <w:t>分析，</w:t>
      </w:r>
      <w:r>
        <w:rPr>
          <w:rFonts w:hint="eastAsia"/>
          <w:highlight w:val="none"/>
        </w:rPr>
        <w:t>铁</w:t>
      </w:r>
      <w:r>
        <w:rPr>
          <w:rFonts w:hint="eastAsia"/>
          <w:highlight w:val="none"/>
          <w:lang w:eastAsia="zh-CN"/>
        </w:rPr>
        <w:t>、</w:t>
      </w:r>
      <w:r>
        <w:rPr>
          <w:rFonts w:hint="eastAsia"/>
          <w:highlight w:val="none"/>
        </w:rPr>
        <w:t>钠</w:t>
      </w:r>
      <w:r>
        <w:rPr>
          <w:rFonts w:hint="eastAsia"/>
          <w:highlight w:val="none"/>
          <w:lang w:eastAsia="zh-CN"/>
        </w:rPr>
        <w:t>、</w:t>
      </w:r>
      <w:r>
        <w:rPr>
          <w:rFonts w:hint="eastAsia"/>
          <w:highlight w:val="none"/>
        </w:rPr>
        <w:t>硫化物</w:t>
      </w:r>
      <w:r>
        <w:rPr>
          <w:rFonts w:hint="eastAsia"/>
          <w:highlight w:val="none"/>
          <w:lang w:eastAsia="zh-CN"/>
        </w:rPr>
        <w:t>、</w:t>
      </w:r>
      <w:r>
        <w:rPr>
          <w:rFonts w:hint="eastAsia"/>
          <w:highlight w:val="none"/>
        </w:rPr>
        <w:t>溶解性总固体</w:t>
      </w:r>
      <w:r>
        <w:rPr>
          <w:rFonts w:hint="eastAsia"/>
          <w:highlight w:val="none"/>
          <w:lang w:eastAsia="zh-CN"/>
        </w:rPr>
        <w:t>、</w:t>
      </w:r>
      <w:r>
        <w:rPr>
          <w:rFonts w:hint="eastAsia"/>
          <w:highlight w:val="none"/>
        </w:rPr>
        <w:t>亚硝酸盐（以N计）</w:t>
      </w:r>
      <w:r>
        <w:rPr>
          <w:rFonts w:hint="eastAsia"/>
          <w:highlight w:val="none"/>
          <w:lang w:eastAsia="zh-CN"/>
        </w:rPr>
        <w:t>、</w:t>
      </w:r>
      <w:r>
        <w:rPr>
          <w:rFonts w:hint="eastAsia"/>
          <w:highlight w:val="none"/>
        </w:rPr>
        <w:t>总硬度</w:t>
      </w:r>
      <w:r>
        <w:rPr>
          <w:rFonts w:hint="eastAsia"/>
          <w:highlight w:val="none"/>
          <w:lang w:eastAsia="zh-CN"/>
        </w:rPr>
        <w:t>、</w:t>
      </w:r>
      <w:r>
        <w:rPr>
          <w:rFonts w:hint="eastAsia"/>
          <w:highlight w:val="none"/>
        </w:rPr>
        <w:t>硫酸盐</w:t>
      </w:r>
      <w:r>
        <w:rPr>
          <w:rFonts w:hint="eastAsia"/>
          <w:highlight w:val="none"/>
          <w:lang w:eastAsia="zh-CN"/>
        </w:rPr>
        <w:t>、</w:t>
      </w:r>
      <w:r>
        <w:rPr>
          <w:rFonts w:hint="eastAsia"/>
          <w:highlight w:val="none"/>
        </w:rPr>
        <w:t>氯化物</w:t>
      </w:r>
      <w:r>
        <w:rPr>
          <w:rFonts w:hint="eastAsia"/>
          <w:highlight w:val="none"/>
          <w:lang w:eastAsia="zh-CN"/>
        </w:rPr>
        <w:t>、</w:t>
      </w:r>
      <w:r>
        <w:rPr>
          <w:rFonts w:hint="eastAsia"/>
          <w:highlight w:val="none"/>
        </w:rPr>
        <w:t>耗氧量（COD</w:t>
      </w:r>
      <w:r>
        <w:rPr>
          <w:rFonts w:hint="eastAsia"/>
          <w:highlight w:val="none"/>
          <w:vertAlign w:val="subscript"/>
        </w:rPr>
        <w:t>Mn</w:t>
      </w:r>
      <w:r>
        <w:rPr>
          <w:rFonts w:hint="eastAsia"/>
          <w:highlight w:val="none"/>
        </w:rPr>
        <w:t>法以O</w:t>
      </w:r>
      <w:r>
        <w:rPr>
          <w:rFonts w:hint="eastAsia"/>
          <w:highlight w:val="none"/>
          <w:vertAlign w:val="subscript"/>
        </w:rPr>
        <w:t>2</w:t>
      </w:r>
      <w:r>
        <w:rPr>
          <w:rFonts w:hint="eastAsia"/>
          <w:highlight w:val="none"/>
        </w:rPr>
        <w:t>计）</w:t>
      </w:r>
      <w:r>
        <w:rPr>
          <w:rFonts w:hint="eastAsia"/>
          <w:highlight w:val="none"/>
          <w:lang w:eastAsia="zh-CN"/>
        </w:rPr>
        <w:t>、</w:t>
      </w:r>
      <w:r>
        <w:rPr>
          <w:rFonts w:hint="eastAsia"/>
          <w:highlight w:val="none"/>
        </w:rPr>
        <w:t>砷</w:t>
      </w:r>
      <w:r>
        <w:rPr>
          <w:rFonts w:hint="eastAsia"/>
          <w:highlight w:val="none"/>
          <w:lang w:eastAsia="zh-CN"/>
        </w:rPr>
        <w:t>、</w:t>
      </w:r>
      <w:r>
        <w:rPr>
          <w:rFonts w:hint="eastAsia"/>
          <w:highlight w:val="none"/>
        </w:rPr>
        <w:t>铅</w:t>
      </w:r>
      <w:r>
        <w:rPr>
          <w:rFonts w:hint="eastAsia"/>
          <w:highlight w:val="none"/>
          <w:lang w:eastAsia="zh-CN"/>
        </w:rPr>
        <w:t>、</w:t>
      </w:r>
      <w:r>
        <w:rPr>
          <w:rFonts w:hint="eastAsia"/>
          <w:highlight w:val="none"/>
        </w:rPr>
        <w:t>镍</w:t>
      </w:r>
      <w:r>
        <w:rPr>
          <w:rFonts w:hint="eastAsia"/>
          <w:highlight w:val="none"/>
          <w:lang w:eastAsia="zh-CN"/>
        </w:rPr>
        <w:t>、</w:t>
      </w:r>
      <w:r>
        <w:rPr>
          <w:rFonts w:hint="eastAsia"/>
          <w:highlight w:val="none"/>
        </w:rPr>
        <w:t>锰</w:t>
      </w:r>
      <w:r>
        <w:rPr>
          <w:rFonts w:hint="eastAsia"/>
          <w:highlight w:val="none"/>
          <w:lang w:eastAsia="zh-CN"/>
        </w:rPr>
        <w:t>、</w:t>
      </w:r>
      <w:r>
        <w:rPr>
          <w:rFonts w:hint="eastAsia"/>
          <w:highlight w:val="none"/>
        </w:rPr>
        <w:t>铝</w:t>
      </w:r>
      <w:r>
        <w:rPr>
          <w:rFonts w:hint="eastAsia"/>
          <w:highlight w:val="none"/>
          <w:lang w:eastAsia="zh-CN"/>
        </w:rPr>
        <w:t>、</w:t>
      </w:r>
      <w:r>
        <w:rPr>
          <w:rFonts w:hint="eastAsia"/>
          <w:highlight w:val="none"/>
        </w:rPr>
        <w:t>氨氮</w:t>
      </w:r>
      <w:r>
        <w:rPr>
          <w:rFonts w:hint="eastAsia"/>
          <w:highlight w:val="none"/>
          <w:lang w:eastAsia="zh-CN"/>
        </w:rPr>
        <w:t>、</w:t>
      </w:r>
      <w:r>
        <w:rPr>
          <w:rFonts w:hint="eastAsia"/>
          <w:highlight w:val="none"/>
        </w:rPr>
        <w:t>挥发酚</w:t>
      </w:r>
      <w:r>
        <w:rPr>
          <w:rFonts w:hint="eastAsia"/>
          <w:highlight w:val="none"/>
          <w:lang w:eastAsia="zh-CN"/>
        </w:rPr>
        <w:t>、</w:t>
      </w:r>
      <w:r>
        <w:rPr>
          <w:rFonts w:hint="eastAsia"/>
          <w:highlight w:val="none"/>
        </w:rPr>
        <w:t>氟化物</w:t>
      </w:r>
      <w:r>
        <w:rPr>
          <w:rFonts w:hint="eastAsia"/>
          <w:highlight w:val="none"/>
          <w:lang w:eastAsia="zh-CN"/>
        </w:rPr>
        <w:t>、</w:t>
      </w:r>
      <w:r>
        <w:rPr>
          <w:rFonts w:hint="eastAsia"/>
          <w:highlight w:val="none"/>
        </w:rPr>
        <w:t>氯乙烯</w:t>
      </w:r>
      <w:r>
        <w:rPr>
          <w:highlight w:val="none"/>
        </w:rPr>
        <w:t>存在超标现象，</w:t>
      </w:r>
      <w:r>
        <w:rPr>
          <w:rFonts w:cs="Times New Roman"/>
          <w:highlight w:val="none"/>
        </w:rPr>
        <w:t>在超标的因子中铁、钠、硫化物、溶解性总固体、总硬度、硫酸盐、氯化物</w:t>
      </w:r>
      <w:r>
        <w:rPr>
          <w:rFonts w:hint="eastAsia" w:cs="Times New Roman"/>
          <w:highlight w:val="none"/>
          <w:lang w:eastAsia="zh-CN"/>
        </w:rPr>
        <w:t>、</w:t>
      </w:r>
      <w:r>
        <w:rPr>
          <w:rFonts w:hint="eastAsia"/>
          <w:highlight w:val="none"/>
        </w:rPr>
        <w:t>耗氧量（COD</w:t>
      </w:r>
      <w:r>
        <w:rPr>
          <w:rFonts w:hint="eastAsia"/>
          <w:highlight w:val="none"/>
          <w:vertAlign w:val="subscript"/>
        </w:rPr>
        <w:t>Mn</w:t>
      </w:r>
      <w:r>
        <w:rPr>
          <w:rFonts w:hint="eastAsia"/>
          <w:highlight w:val="none"/>
        </w:rPr>
        <w:t>法以O</w:t>
      </w:r>
      <w:r>
        <w:rPr>
          <w:rFonts w:hint="eastAsia"/>
          <w:highlight w:val="none"/>
          <w:vertAlign w:val="subscript"/>
        </w:rPr>
        <w:t>2</w:t>
      </w:r>
      <w:r>
        <w:rPr>
          <w:rFonts w:hint="eastAsia"/>
          <w:highlight w:val="none"/>
        </w:rPr>
        <w:t>计）</w:t>
      </w:r>
      <w:r>
        <w:rPr>
          <w:rFonts w:hint="eastAsia"/>
          <w:highlight w:val="none"/>
          <w:lang w:eastAsia="zh-CN"/>
        </w:rPr>
        <w:t>、</w:t>
      </w:r>
      <w:r>
        <w:rPr>
          <w:rFonts w:hint="eastAsia"/>
          <w:highlight w:val="none"/>
        </w:rPr>
        <w:t>亚硝酸盐（以N计）</w:t>
      </w:r>
      <w:r>
        <w:rPr>
          <w:rFonts w:hint="eastAsia"/>
          <w:highlight w:val="none"/>
          <w:lang w:eastAsia="zh-CN"/>
        </w:rPr>
        <w:t>、</w:t>
      </w:r>
      <w:r>
        <w:rPr>
          <w:rFonts w:hint="eastAsia"/>
          <w:highlight w:val="none"/>
        </w:rPr>
        <w:t>砷</w:t>
      </w:r>
      <w:r>
        <w:rPr>
          <w:rFonts w:hint="eastAsia"/>
          <w:highlight w:val="none"/>
          <w:lang w:eastAsia="zh-CN"/>
        </w:rPr>
        <w:t>、</w:t>
      </w:r>
      <w:r>
        <w:rPr>
          <w:rFonts w:hint="eastAsia"/>
          <w:highlight w:val="none"/>
        </w:rPr>
        <w:t>铅</w:t>
      </w:r>
      <w:r>
        <w:rPr>
          <w:rFonts w:hint="eastAsia"/>
          <w:highlight w:val="none"/>
          <w:lang w:eastAsia="zh-CN"/>
        </w:rPr>
        <w:t>、</w:t>
      </w:r>
      <w:r>
        <w:rPr>
          <w:rFonts w:hint="eastAsia"/>
          <w:highlight w:val="none"/>
        </w:rPr>
        <w:t>镍</w:t>
      </w:r>
      <w:r>
        <w:rPr>
          <w:rFonts w:hint="eastAsia"/>
          <w:highlight w:val="none"/>
          <w:lang w:eastAsia="zh-CN"/>
        </w:rPr>
        <w:t>、</w:t>
      </w:r>
      <w:r>
        <w:rPr>
          <w:rFonts w:hint="eastAsia"/>
          <w:highlight w:val="none"/>
        </w:rPr>
        <w:t>锰</w:t>
      </w:r>
      <w:r>
        <w:rPr>
          <w:rFonts w:hint="eastAsia"/>
          <w:highlight w:val="none"/>
          <w:lang w:eastAsia="zh-CN"/>
        </w:rPr>
        <w:t>、</w:t>
      </w:r>
      <w:r>
        <w:rPr>
          <w:rFonts w:hint="eastAsia"/>
          <w:highlight w:val="none"/>
        </w:rPr>
        <w:t>氟化物</w:t>
      </w:r>
      <w:r>
        <w:rPr>
          <w:rFonts w:cs="Times New Roman"/>
          <w:highlight w:val="none"/>
        </w:rPr>
        <w:t>均为一般化学指标</w:t>
      </w:r>
      <w:r>
        <w:rPr>
          <w:rFonts w:hint="eastAsia"/>
          <w:highlight w:val="none"/>
        </w:rPr>
        <w:t>是地下水化学性质的综合表征</w:t>
      </w:r>
      <w:r>
        <w:rPr>
          <w:rFonts w:cs="Times New Roman"/>
          <w:highlight w:val="none"/>
        </w:rPr>
        <w:t>，在不饮用的情况下对人体危害不大</w:t>
      </w:r>
      <w:r>
        <w:rPr>
          <w:rFonts w:hint="eastAsia" w:cs="Times New Roman"/>
          <w:highlight w:val="none"/>
          <w:lang w:eastAsia="zh-CN"/>
        </w:rPr>
        <w:t>，其他超标因子</w:t>
      </w:r>
      <w:r>
        <w:rPr>
          <w:rFonts w:hint="eastAsia"/>
          <w:highlight w:val="none"/>
        </w:rPr>
        <w:t>挥发酚</w:t>
      </w:r>
      <w:r>
        <w:rPr>
          <w:rFonts w:hint="eastAsia"/>
          <w:highlight w:val="none"/>
          <w:lang w:eastAsia="zh-CN"/>
        </w:rPr>
        <w:t>、</w:t>
      </w:r>
      <w:r>
        <w:rPr>
          <w:rFonts w:hint="eastAsia"/>
          <w:highlight w:val="none"/>
        </w:rPr>
        <w:t>氨氮</w:t>
      </w:r>
      <w:r>
        <w:rPr>
          <w:rFonts w:hint="eastAsia"/>
          <w:highlight w:val="none"/>
          <w:lang w:eastAsia="zh-CN"/>
        </w:rPr>
        <w:t>、</w:t>
      </w:r>
      <w:r>
        <w:rPr>
          <w:rFonts w:hint="eastAsia"/>
          <w:highlight w:val="none"/>
        </w:rPr>
        <w:t>氯乙烯</w:t>
      </w:r>
      <w:r>
        <w:rPr>
          <w:rFonts w:cs="Times New Roman"/>
          <w:highlight w:val="none"/>
        </w:rPr>
        <w:t>属于毒理指标，对人体</w:t>
      </w:r>
      <w:r>
        <w:rPr>
          <w:rFonts w:hint="eastAsia" w:cs="Times New Roman"/>
          <w:highlight w:val="none"/>
          <w:lang w:eastAsia="zh-CN"/>
        </w:rPr>
        <w:t>可能存在一</w:t>
      </w:r>
      <w:r>
        <w:rPr>
          <w:rFonts w:cs="Times New Roman"/>
          <w:highlight w:val="none"/>
        </w:rPr>
        <w:t>定的</w:t>
      </w:r>
      <w:r>
        <w:rPr>
          <w:rFonts w:hint="eastAsia" w:cs="Times New Roman"/>
          <w:highlight w:val="none"/>
          <w:lang w:eastAsia="zh-CN"/>
        </w:rPr>
        <w:t>危害，并且本次调查给出了地下水中</w:t>
      </w:r>
      <w:r>
        <w:rPr>
          <w:rFonts w:hint="eastAsia"/>
          <w:highlight w:val="none"/>
        </w:rPr>
        <w:t>挥发酚</w:t>
      </w:r>
      <w:r>
        <w:rPr>
          <w:rFonts w:hint="eastAsia"/>
          <w:highlight w:val="none"/>
          <w:lang w:eastAsia="zh-CN"/>
        </w:rPr>
        <w:t>、</w:t>
      </w:r>
      <w:r>
        <w:rPr>
          <w:rFonts w:hint="eastAsia"/>
          <w:highlight w:val="none"/>
        </w:rPr>
        <w:t>氨氮</w:t>
      </w:r>
      <w:r>
        <w:rPr>
          <w:rFonts w:hint="eastAsia"/>
          <w:highlight w:val="none"/>
          <w:lang w:eastAsia="zh-CN"/>
        </w:rPr>
        <w:t>、</w:t>
      </w:r>
      <w:r>
        <w:rPr>
          <w:rFonts w:hint="eastAsia"/>
          <w:highlight w:val="none"/>
        </w:rPr>
        <w:t>氯乙烯</w:t>
      </w:r>
      <w:r>
        <w:rPr>
          <w:rFonts w:hint="eastAsia" w:cs="Times New Roman"/>
          <w:highlight w:val="none"/>
          <w:lang w:eastAsia="zh-CN"/>
        </w:rPr>
        <w:t>的</w:t>
      </w:r>
      <w:r>
        <w:rPr>
          <w:rFonts w:hint="eastAsia"/>
          <w:lang w:val="en-US" w:eastAsia="zh-CN"/>
        </w:rPr>
        <w:t>超标</w:t>
      </w:r>
      <w:r>
        <w:rPr>
          <w:rFonts w:hint="eastAsia" w:cs="Times New Roman"/>
          <w:highlight w:val="none"/>
          <w:lang w:eastAsia="zh-CN"/>
        </w:rPr>
        <w:t>范围。</w:t>
      </w:r>
    </w:p>
    <w:p>
      <w:pPr>
        <w:pStyle w:val="3"/>
        <w:bidi w:val="0"/>
        <w:rPr>
          <w:rFonts w:hint="eastAsia"/>
          <w:lang w:val="en-US" w:eastAsia="zh-CN"/>
        </w:rPr>
      </w:pPr>
      <w:bookmarkStart w:id="12" w:name="_Toc22983"/>
      <w:r>
        <w:rPr>
          <w:rFonts w:hint="eastAsia"/>
          <w:lang w:val="en-US" w:eastAsia="zh-CN"/>
        </w:rPr>
        <w:t>3.3异常土壤调查总结论</w:t>
      </w:r>
      <w:bookmarkEnd w:id="12"/>
    </w:p>
    <w:p>
      <w:pPr>
        <w:ind w:firstLine="480"/>
        <w:jc w:val="left"/>
        <w:rPr>
          <w:rFonts w:hint="default" w:ascii="Times New Roman" w:hAnsi="Times New Roman" w:cs="Times New Roman"/>
          <w:color w:val="auto"/>
          <w:highlight w:val="yellow"/>
        </w:rPr>
      </w:pPr>
      <w:r>
        <w:rPr>
          <w:rFonts w:hint="default" w:ascii="Times New Roman" w:hAnsi="Times New Roman" w:cs="Times New Roman"/>
          <w:color w:val="auto"/>
          <w:highlight w:val="none"/>
        </w:rPr>
        <w:t>通过对地块内异色土的调查分析认为，</w:t>
      </w:r>
      <w:r>
        <w:rPr>
          <w:rFonts w:hint="eastAsia" w:cs="Times New Roman"/>
          <w:color w:val="auto"/>
          <w:highlight w:val="none"/>
          <w:lang w:eastAsia="zh-CN"/>
        </w:rPr>
        <w:t>区域一</w:t>
      </w:r>
      <w:r>
        <w:rPr>
          <w:rFonts w:hint="eastAsia"/>
          <w:color w:val="auto"/>
          <w:highlight w:val="none"/>
        </w:rPr>
        <w:t>主要集中在D地块黑水处理站南侧区域</w:t>
      </w:r>
      <w:r>
        <w:rPr>
          <w:rFonts w:hint="eastAsia"/>
          <w:color w:val="auto"/>
          <w:highlight w:val="none"/>
          <w:lang w:eastAsia="zh-CN"/>
        </w:rPr>
        <w:t>，</w:t>
      </w:r>
      <w:r>
        <w:rPr>
          <w:rFonts w:hint="eastAsia"/>
          <w:color w:val="auto"/>
        </w:rPr>
        <w:t>区域二集中在沧州市化工实业集团氯乙烯蒸馏车间区域</w:t>
      </w:r>
      <w:r>
        <w:rPr>
          <w:rFonts w:hint="eastAsia"/>
          <w:color w:val="auto"/>
          <w:lang w:eastAsia="zh-CN"/>
        </w:rPr>
        <w:t>，</w:t>
      </w:r>
      <w:r>
        <w:rPr>
          <w:rFonts w:hint="eastAsia"/>
          <w:color w:val="auto"/>
        </w:rPr>
        <w:t>区域三集中在造纸厂漂白车间区域，区域四集中在造纸厂5号纸机区域，区域五集中在乙炔生产车间附近</w:t>
      </w:r>
      <w:r>
        <w:rPr>
          <w:rFonts w:hint="eastAsia"/>
          <w:color w:val="auto"/>
          <w:lang w:eastAsia="zh-CN"/>
        </w:rPr>
        <w:t>，以上区域生产过程均涉及生产废水，且废水中均含有有机物，生产废水的跑冒滴漏导致</w:t>
      </w:r>
      <w:r>
        <w:rPr>
          <w:rFonts w:hint="default" w:ascii="Times New Roman" w:hAnsi="Times New Roman" w:cs="Times New Roman"/>
          <w:color w:val="auto"/>
          <w:highlight w:val="none"/>
        </w:rPr>
        <w:t>废水中的主要污染物COD、氨氮、SS等进入土壤环境，废水中的COD等有机物在厌氧还原环境中，生成FeS和MnS等发黑物质，导致地块土壤出现异色</w:t>
      </w:r>
      <w:r>
        <w:rPr>
          <w:rFonts w:hint="eastAsia" w:cs="Times New Roman"/>
          <w:color w:val="auto"/>
          <w:highlight w:val="none"/>
          <w:lang w:eastAsia="zh-CN"/>
        </w:rPr>
        <w:t>，因异色土范围不是很大，污染源相比</w:t>
      </w:r>
      <w:r>
        <w:rPr>
          <w:rFonts w:hint="eastAsia" w:cs="Times New Roman"/>
          <w:color w:val="auto"/>
          <w:highlight w:val="none"/>
          <w:lang w:val="en-US" w:eastAsia="zh-CN"/>
        </w:rPr>
        <w:t>D地块黑水处理站比较小，并且</w:t>
      </w:r>
      <w:r>
        <w:rPr>
          <w:rFonts w:hint="eastAsia" w:cs="Times New Roman"/>
          <w:color w:val="auto"/>
          <w:highlight w:val="none"/>
          <w:lang w:eastAsia="zh-CN"/>
        </w:rPr>
        <w:t>经过长时间的自然降解，导致地块内异色土壤的颜色比</w:t>
      </w:r>
      <w:r>
        <w:rPr>
          <w:rFonts w:hint="eastAsia" w:cs="Times New Roman"/>
          <w:color w:val="auto"/>
          <w:highlight w:val="none"/>
          <w:lang w:val="en-US" w:eastAsia="zh-CN"/>
        </w:rPr>
        <w:t>D地块内异色土壤</w:t>
      </w:r>
      <w:r>
        <w:rPr>
          <w:rFonts w:hint="eastAsia" w:cs="Times New Roman"/>
          <w:color w:val="auto"/>
          <w:highlight w:val="none"/>
          <w:lang w:eastAsia="zh-CN"/>
        </w:rPr>
        <w:t>较浅</w:t>
      </w:r>
      <w:r>
        <w:rPr>
          <w:rFonts w:hint="eastAsia" w:cs="Times New Roman"/>
          <w:b w:val="0"/>
          <w:bCs w:val="0"/>
          <w:color w:val="auto"/>
          <w:highlight w:val="none"/>
          <w:lang w:val="en-US" w:eastAsia="zh-CN"/>
        </w:rPr>
        <w:t>。</w:t>
      </w:r>
      <w:r>
        <w:rPr>
          <w:rFonts w:hint="default" w:ascii="Times New Roman" w:hAnsi="Times New Roman" w:cs="Times New Roman"/>
          <w:color w:val="auto"/>
          <w:highlight w:val="none"/>
        </w:rPr>
        <w:t>涉及异色土范围面积</w:t>
      </w:r>
      <w:r>
        <w:rPr>
          <w:rFonts w:hint="eastAsia" w:cs="Times New Roman"/>
          <w:color w:val="auto"/>
          <w:highlight w:val="none"/>
          <w:lang w:eastAsia="zh-CN"/>
        </w:rPr>
        <w:t>约为8277.64</w:t>
      </w:r>
      <w:r>
        <w:rPr>
          <w:rFonts w:hint="default" w:ascii="Times New Roman" w:hAnsi="Times New Roman" w:cs="Times New Roman"/>
          <w:color w:val="auto"/>
          <w:highlight w:val="none"/>
        </w:rPr>
        <w:t>m</w:t>
      </w:r>
      <w:r>
        <w:rPr>
          <w:rFonts w:hint="default" w:ascii="Times New Roman" w:hAnsi="Times New Roman" w:cs="Times New Roman"/>
          <w:color w:val="auto"/>
          <w:highlight w:val="none"/>
          <w:vertAlign w:val="superscript"/>
        </w:rPr>
        <w:t>2</w:t>
      </w:r>
      <w:r>
        <w:rPr>
          <w:rFonts w:hint="default" w:ascii="Times New Roman" w:hAnsi="Times New Roman" w:cs="Times New Roman"/>
          <w:color w:val="auto"/>
          <w:highlight w:val="none"/>
        </w:rPr>
        <w:t>，</w:t>
      </w:r>
      <w:r>
        <w:rPr>
          <w:rFonts w:hint="eastAsia" w:cs="Times New Roman"/>
          <w:color w:val="auto"/>
          <w:highlight w:val="none"/>
          <w:lang w:eastAsia="zh-CN"/>
        </w:rPr>
        <w:t>异色土的最小揭露深度为</w:t>
      </w:r>
      <w:r>
        <w:rPr>
          <w:rFonts w:hint="eastAsia" w:cs="Times New Roman"/>
          <w:color w:val="auto"/>
          <w:highlight w:val="none"/>
          <w:lang w:val="en-US" w:eastAsia="zh-CN"/>
        </w:rPr>
        <w:t>0.5m</w:t>
      </w:r>
      <w:r>
        <w:rPr>
          <w:rFonts w:hint="eastAsia" w:cs="Times New Roman"/>
          <w:color w:val="auto"/>
          <w:highlight w:val="none"/>
          <w:lang w:eastAsia="zh-CN"/>
        </w:rPr>
        <w:t>，最大揭露深度为</w:t>
      </w:r>
      <w:r>
        <w:rPr>
          <w:rFonts w:hint="eastAsia" w:cs="Times New Roman"/>
          <w:color w:val="auto"/>
          <w:highlight w:val="none"/>
          <w:lang w:val="en-US" w:eastAsia="zh-CN"/>
        </w:rPr>
        <w:t>10.6m</w:t>
      </w:r>
      <w:r>
        <w:rPr>
          <w:rFonts w:hint="eastAsia" w:cs="Times New Roman"/>
          <w:color w:val="auto"/>
          <w:highlight w:val="none"/>
          <w:lang w:eastAsia="zh-CN"/>
        </w:rPr>
        <w:t>，从保守角度考虑各异色土壤区域厚度取差值</w:t>
      </w:r>
      <w:r>
        <w:rPr>
          <w:rFonts w:hint="default" w:ascii="Times New Roman" w:hAnsi="Times New Roman" w:cs="Times New Roman"/>
          <w:color w:val="auto"/>
          <w:highlight w:val="none"/>
        </w:rPr>
        <w:t>，土方量约29024.832m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w:t>
      </w:r>
    </w:p>
    <w:p>
      <w:pPr>
        <w:bidi w:val="0"/>
        <w:rPr>
          <w:rFonts w:hint="default"/>
          <w:lang w:val="en-US" w:eastAsia="zh-CN"/>
        </w:rPr>
      </w:pPr>
      <w:r>
        <w:rPr>
          <w:rFonts w:hint="default" w:ascii="Times New Roman" w:hAnsi="Times New Roman" w:cs="Times New Roman"/>
          <w:color w:val="auto"/>
          <w:highlight w:val="none"/>
        </w:rPr>
        <w:t>通过实验室专业嗅辨员嗅辨结果可知，本次所采集的</w:t>
      </w:r>
      <w:r>
        <w:rPr>
          <w:rFonts w:hint="eastAsia" w:cs="Times New Roman"/>
          <w:color w:val="auto"/>
          <w:highlight w:val="none"/>
          <w:lang w:eastAsia="zh-CN"/>
        </w:rPr>
        <w:t>疑似</w:t>
      </w:r>
      <w:r>
        <w:rPr>
          <w:rFonts w:hint="default" w:ascii="Times New Roman" w:hAnsi="Times New Roman" w:cs="Times New Roman"/>
          <w:color w:val="auto"/>
          <w:highlight w:val="none"/>
        </w:rPr>
        <w:t>异</w:t>
      </w:r>
      <w:r>
        <w:rPr>
          <w:rFonts w:hint="eastAsia" w:cs="Times New Roman"/>
          <w:color w:val="auto"/>
          <w:highlight w:val="none"/>
          <w:lang w:eastAsia="zh-CN"/>
        </w:rPr>
        <w:t>味</w:t>
      </w:r>
      <w:r>
        <w:rPr>
          <w:rFonts w:hint="default" w:ascii="Times New Roman" w:hAnsi="Times New Roman" w:cs="Times New Roman"/>
          <w:color w:val="auto"/>
          <w:highlight w:val="none"/>
        </w:rPr>
        <w:t>土壤</w:t>
      </w:r>
      <w:r>
        <w:rPr>
          <w:rFonts w:hint="default" w:ascii="Times New Roman" w:hAnsi="Times New Roman" w:cs="Times New Roman"/>
          <w:bCs/>
          <w:color w:val="auto"/>
          <w:highlight w:val="none"/>
        </w:rPr>
        <w:t>气味强度等级均小于</w:t>
      </w:r>
      <w:r>
        <w:rPr>
          <w:rFonts w:hint="default" w:ascii="Times New Roman" w:hAnsi="Times New Roman" w:cs="Times New Roman"/>
          <w:color w:val="auto"/>
          <w:highlight w:val="none"/>
        </w:rPr>
        <w:t>3级</w:t>
      </w:r>
      <w:r>
        <w:rPr>
          <w:rFonts w:hint="default" w:ascii="Times New Roman" w:hAnsi="Times New Roman" w:cs="Times New Roman"/>
          <w:bCs/>
          <w:color w:val="auto"/>
          <w:highlight w:val="none"/>
        </w:rPr>
        <w:t>，因此，</w:t>
      </w:r>
      <w:r>
        <w:rPr>
          <w:rFonts w:hint="default" w:ascii="Times New Roman" w:hAnsi="Times New Roman" w:cs="Times New Roman"/>
          <w:color w:val="auto"/>
          <w:highlight w:val="none"/>
        </w:rPr>
        <w:t>本项目地块内的异常土壤人体</w:t>
      </w:r>
      <w:r>
        <w:rPr>
          <w:rFonts w:hint="eastAsia" w:ascii="Times New Roman" w:hAnsi="Times New Roman" w:cs="Times New Roman"/>
          <w:b w:val="0"/>
          <w:bCs w:val="0"/>
          <w:color w:val="auto"/>
          <w:highlight w:val="none"/>
          <w:lang w:val="en-US" w:eastAsia="zh-CN"/>
        </w:rPr>
        <w:t>感觉不到异常气味的存在</w:t>
      </w:r>
      <w:r>
        <w:rPr>
          <w:rFonts w:hint="default" w:ascii="Times New Roman" w:hAnsi="Times New Roman" w:cs="Times New Roman"/>
          <w:color w:val="auto"/>
          <w:highlight w:val="none"/>
        </w:rPr>
        <w:t>，调查单位技术人员、专业嗅辨人员普遍认为该气味强度完全可以接受，评定结果为</w:t>
      </w:r>
      <w:r>
        <w:rPr>
          <w:rFonts w:hint="default" w:ascii="Times New Roman" w:hAnsi="Times New Roman" w:cs="Times New Roman"/>
          <w:bCs/>
          <w:color w:val="auto"/>
          <w:highlight w:val="none"/>
        </w:rPr>
        <w:t>不属于异味土壤，无需开展进一步调查和修复治理工作。</w:t>
      </w:r>
    </w:p>
    <w:p>
      <w:pPr>
        <w:pStyle w:val="3"/>
        <w:bidi w:val="0"/>
        <w:rPr>
          <w:rFonts w:hint="default"/>
          <w:lang w:val="en-US" w:eastAsia="zh-CN"/>
        </w:rPr>
      </w:pPr>
      <w:bookmarkStart w:id="13" w:name="_Toc16823"/>
      <w:r>
        <w:rPr>
          <w:rFonts w:hint="eastAsia"/>
          <w:lang w:val="en-US" w:eastAsia="zh-CN"/>
        </w:rPr>
        <w:t>3.4整体污染状况调查总结论</w:t>
      </w:r>
      <w:bookmarkEnd w:id="13"/>
    </w:p>
    <w:p>
      <w:pPr>
        <w:bidi w:val="0"/>
        <w:rPr>
          <w:rFonts w:hint="eastAsia" w:ascii="Times New Roman" w:hAnsi="Times New Roman" w:eastAsia="宋体"/>
          <w:color w:val="auto"/>
          <w:highlight w:val="none"/>
        </w:rPr>
      </w:pPr>
      <w:r>
        <w:rPr>
          <w:rFonts w:hint="eastAsia" w:ascii="Times New Roman" w:hAnsi="Times New Roman" w:eastAsia="宋体"/>
          <w:color w:val="auto"/>
          <w:highlight w:val="none"/>
        </w:rPr>
        <w:t>根据调查结果，地块内土壤已受到</w:t>
      </w:r>
      <w:r>
        <w:rPr>
          <w:rFonts w:hint="eastAsia"/>
          <w:color w:val="auto"/>
          <w:highlight w:val="none"/>
          <w:lang w:eastAsia="zh-CN"/>
        </w:rPr>
        <w:t>汞、氯乙烯、氯仿、三氯乙烯、</w:t>
      </w:r>
      <w:r>
        <w:rPr>
          <w:rFonts w:hint="eastAsia"/>
          <w:color w:val="auto"/>
          <w:highlight w:val="none"/>
          <w:lang w:val="en-US" w:eastAsia="zh-CN"/>
        </w:rPr>
        <w:t>多环芳烃（</w:t>
      </w:r>
      <w:r>
        <w:rPr>
          <w:rFonts w:hint="eastAsia"/>
          <w:highlight w:val="none"/>
        </w:rPr>
        <w:t>苯并[a]蒽</w:t>
      </w:r>
      <w:r>
        <w:rPr>
          <w:rFonts w:hint="eastAsia"/>
          <w:highlight w:val="none"/>
          <w:lang w:eastAsia="zh-CN"/>
        </w:rPr>
        <w:t>、</w:t>
      </w:r>
      <w:r>
        <w:rPr>
          <w:rFonts w:hint="eastAsia"/>
          <w:highlight w:val="none"/>
        </w:rPr>
        <w:t>苯并[a]芘</w:t>
      </w:r>
      <w:r>
        <w:rPr>
          <w:rFonts w:hint="eastAsia"/>
          <w:highlight w:val="none"/>
          <w:lang w:eastAsia="zh-CN"/>
        </w:rPr>
        <w:t>、</w:t>
      </w:r>
      <w:r>
        <w:rPr>
          <w:rFonts w:hint="eastAsia"/>
          <w:highlight w:val="none"/>
        </w:rPr>
        <w:t>苯并[b]荧蒽</w:t>
      </w:r>
      <w:r>
        <w:rPr>
          <w:rFonts w:hint="eastAsia"/>
          <w:highlight w:val="none"/>
          <w:lang w:eastAsia="zh-CN"/>
        </w:rPr>
        <w:t>、</w:t>
      </w:r>
      <w:r>
        <w:rPr>
          <w:rFonts w:hint="eastAsia"/>
          <w:highlight w:val="none"/>
        </w:rPr>
        <w:t>二苯并[a,h]蒽</w:t>
      </w:r>
      <w:r>
        <w:rPr>
          <w:rFonts w:hint="eastAsia"/>
          <w:highlight w:val="none"/>
          <w:lang w:eastAsia="zh-CN"/>
        </w:rPr>
        <w:t>、</w:t>
      </w:r>
      <w:r>
        <w:rPr>
          <w:rFonts w:hint="eastAsia"/>
          <w:highlight w:val="none"/>
        </w:rPr>
        <w:t>茚并[1,2,3-cd]芘</w:t>
      </w:r>
      <w:r>
        <w:rPr>
          <w:rFonts w:hint="eastAsia"/>
          <w:color w:val="auto"/>
          <w:highlight w:val="none"/>
          <w:lang w:val="en-US" w:eastAsia="zh-CN"/>
        </w:rPr>
        <w:t>）</w:t>
      </w:r>
      <w:r>
        <w:rPr>
          <w:rFonts w:hint="eastAsia" w:ascii="Times New Roman" w:hAnsi="Times New Roman" w:eastAsia="宋体"/>
          <w:color w:val="auto"/>
          <w:highlight w:val="none"/>
        </w:rPr>
        <w:t>污染</w:t>
      </w:r>
      <w:r>
        <w:rPr>
          <w:rFonts w:hint="eastAsia"/>
          <w:color w:val="auto"/>
          <w:highlight w:val="none"/>
          <w:lang w:eastAsia="zh-CN"/>
        </w:rPr>
        <w:t>（</w:t>
      </w:r>
      <w:r>
        <w:rPr>
          <w:rFonts w:hint="eastAsia"/>
          <w:color w:val="auto"/>
          <w:highlight w:val="none"/>
          <w:lang w:val="en-US" w:eastAsia="zh-CN"/>
        </w:rPr>
        <w:t>超出筛选值</w:t>
      </w:r>
      <w:r>
        <w:rPr>
          <w:rFonts w:hint="eastAsia"/>
          <w:color w:val="auto"/>
          <w:highlight w:val="none"/>
          <w:lang w:eastAsia="zh-CN"/>
        </w:rPr>
        <w:t>）</w:t>
      </w:r>
      <w:r>
        <w:rPr>
          <w:rFonts w:hint="eastAsia" w:ascii="Times New Roman" w:hAnsi="Times New Roman" w:eastAsia="宋体"/>
          <w:color w:val="auto"/>
          <w:highlight w:val="none"/>
        </w:rPr>
        <w:t>，</w:t>
      </w:r>
      <w:r>
        <w:rPr>
          <w:rFonts w:hint="eastAsia"/>
          <w:color w:val="auto"/>
          <w:highlight w:val="none"/>
          <w:lang w:val="en-US" w:eastAsia="zh-CN"/>
        </w:rPr>
        <w:t>同时部分点位汞及苯并[a]芘有超出管制值的情况；</w:t>
      </w:r>
      <w:r>
        <w:rPr>
          <w:rFonts w:hint="eastAsia" w:ascii="Times New Roman" w:hAnsi="Times New Roman" w:eastAsia="宋体"/>
          <w:color w:val="auto"/>
          <w:highlight w:val="none"/>
        </w:rPr>
        <w:t>地下水</w:t>
      </w:r>
      <w:r>
        <w:rPr>
          <w:rFonts w:hint="eastAsia"/>
          <w:color w:val="auto"/>
          <w:highlight w:val="none"/>
          <w:lang w:eastAsia="zh-CN"/>
        </w:rPr>
        <w:t>中具有挥发性毒理指标挥发酚、</w:t>
      </w:r>
      <w:r>
        <w:rPr>
          <w:rFonts w:hint="eastAsia"/>
          <w:highlight w:val="none"/>
        </w:rPr>
        <w:t>氨氮</w:t>
      </w:r>
      <w:r>
        <w:rPr>
          <w:rFonts w:hint="eastAsia"/>
          <w:highlight w:val="none"/>
          <w:lang w:eastAsia="zh-CN"/>
        </w:rPr>
        <w:t>、</w:t>
      </w:r>
      <w:r>
        <w:rPr>
          <w:rFonts w:hint="eastAsia"/>
          <w:highlight w:val="none"/>
        </w:rPr>
        <w:t>氯乙烯</w:t>
      </w:r>
      <w:r>
        <w:rPr>
          <w:rFonts w:hint="eastAsia"/>
          <w:highlight w:val="none"/>
          <w:lang w:eastAsia="zh-CN"/>
        </w:rPr>
        <w:t>检测结果</w:t>
      </w:r>
      <w:r>
        <w:rPr>
          <w:rFonts w:hint="eastAsia" w:ascii="Times New Roman" w:hAnsi="Times New Roman" w:eastAsia="宋体"/>
          <w:color w:val="auto"/>
          <w:highlight w:val="none"/>
        </w:rPr>
        <w:t>超出本地块的风险评价筛选标准，可能存在健康风险，根据国家相关规定，需要对地块开展风险评估工作。</w:t>
      </w:r>
    </w:p>
    <w:p>
      <w:pPr>
        <w:bidi w:val="0"/>
        <w:rPr>
          <w:rFonts w:hint="eastAsia"/>
          <w:highlight w:val="none"/>
          <w:lang w:val="en-US" w:eastAsia="zh-CN"/>
        </w:rPr>
      </w:pPr>
      <w:r>
        <w:rPr>
          <w:rFonts w:hint="eastAsia"/>
          <w:highlight w:val="none"/>
          <w:lang w:val="en-US" w:eastAsia="zh-CN"/>
        </w:rPr>
        <w:t>调查过程中发现的异常土壤进行了补充调查，针对异色土壤给出了土方量，疑似异味的土壤最后评定结果为不属于异味土壤。</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目前</w:t>
      </w:r>
      <w:r>
        <w:rPr>
          <w:rFonts w:hint="eastAsia" w:ascii="Times New Roman" w:hAnsi="Times New Roman" w:eastAsia="宋体" w:cs="Times New Roman"/>
          <w:color w:val="auto"/>
          <w:kern w:val="0"/>
          <w:sz w:val="24"/>
          <w:szCs w:val="24"/>
          <w:highlight w:val="none"/>
          <w:lang w:val="en-US" w:eastAsia="zh-CN" w:bidi="ar"/>
        </w:rPr>
        <w:t>地块</w:t>
      </w:r>
      <w:r>
        <w:rPr>
          <w:rFonts w:hint="eastAsia" w:cs="Times New Roman"/>
          <w:color w:val="auto"/>
          <w:kern w:val="0"/>
          <w:sz w:val="24"/>
          <w:szCs w:val="24"/>
          <w:highlight w:val="none"/>
          <w:lang w:val="en-US" w:eastAsia="zh-CN" w:bidi="ar"/>
        </w:rPr>
        <w:t>在详细调查过程中</w:t>
      </w:r>
      <w:r>
        <w:rPr>
          <w:rFonts w:hint="default" w:ascii="Times New Roman" w:hAnsi="Times New Roman" w:eastAsia="宋体" w:cs="Times New Roman"/>
          <w:color w:val="auto"/>
          <w:kern w:val="0"/>
          <w:sz w:val="24"/>
          <w:szCs w:val="24"/>
          <w:highlight w:val="none"/>
          <w:lang w:val="en-US" w:eastAsia="zh-CN" w:bidi="ar"/>
        </w:rPr>
        <w:t>进行</w:t>
      </w:r>
      <w:r>
        <w:rPr>
          <w:rFonts w:hint="eastAsia" w:cs="Times New Roman"/>
          <w:color w:val="auto"/>
          <w:kern w:val="0"/>
          <w:sz w:val="24"/>
          <w:szCs w:val="24"/>
          <w:highlight w:val="none"/>
          <w:lang w:val="en-US" w:eastAsia="zh-CN" w:bidi="ar"/>
        </w:rPr>
        <w:t>了</w:t>
      </w:r>
      <w:r>
        <w:rPr>
          <w:rFonts w:hint="default" w:ascii="Times New Roman" w:hAnsi="Times New Roman" w:eastAsia="宋体" w:cs="Times New Roman"/>
          <w:color w:val="auto"/>
          <w:kern w:val="0"/>
          <w:sz w:val="24"/>
          <w:szCs w:val="24"/>
          <w:highlight w:val="none"/>
          <w:lang w:val="en-US" w:eastAsia="zh-CN" w:bidi="ar"/>
        </w:rPr>
        <w:t>土工试验，获取</w:t>
      </w:r>
      <w:r>
        <w:rPr>
          <w:rFonts w:hint="eastAsia" w:cs="Times New Roman"/>
          <w:color w:val="auto"/>
          <w:kern w:val="0"/>
          <w:sz w:val="24"/>
          <w:szCs w:val="24"/>
          <w:highlight w:val="none"/>
          <w:lang w:val="en-US" w:eastAsia="zh-CN" w:bidi="ar"/>
        </w:rPr>
        <w:t>了</w:t>
      </w:r>
      <w:r>
        <w:rPr>
          <w:rFonts w:hint="eastAsia" w:ascii="Times New Roman" w:hAnsi="Times New Roman" w:eastAsia="宋体" w:cs="Times New Roman"/>
          <w:color w:val="auto"/>
          <w:kern w:val="0"/>
          <w:sz w:val="24"/>
          <w:szCs w:val="24"/>
          <w:highlight w:val="none"/>
          <w:lang w:val="en-US" w:eastAsia="zh-CN" w:bidi="ar"/>
        </w:rPr>
        <w:t>地块</w:t>
      </w:r>
      <w:r>
        <w:rPr>
          <w:rFonts w:hint="default" w:ascii="Times New Roman" w:hAnsi="Times New Roman" w:eastAsia="宋体" w:cs="Times New Roman"/>
          <w:color w:val="auto"/>
          <w:kern w:val="0"/>
          <w:sz w:val="24"/>
          <w:szCs w:val="24"/>
          <w:highlight w:val="none"/>
          <w:lang w:val="en-US" w:eastAsia="zh-CN" w:bidi="ar"/>
        </w:rPr>
        <w:t>内土壤参数，</w:t>
      </w:r>
      <w:r>
        <w:rPr>
          <w:rFonts w:hint="eastAsia" w:ascii="Times New Roman" w:hAnsi="Times New Roman" w:eastAsia="宋体" w:cs="Times New Roman"/>
          <w:color w:val="auto"/>
          <w:kern w:val="0"/>
          <w:sz w:val="24"/>
          <w:szCs w:val="24"/>
          <w:highlight w:val="none"/>
          <w:lang w:val="en-US" w:eastAsia="zh-CN" w:bidi="ar"/>
        </w:rPr>
        <w:t>为下一步</w:t>
      </w:r>
      <w:r>
        <w:rPr>
          <w:rFonts w:hint="default" w:ascii="Times New Roman" w:hAnsi="Times New Roman" w:eastAsia="宋体" w:cs="Times New Roman"/>
          <w:color w:val="auto"/>
          <w:kern w:val="0"/>
          <w:sz w:val="24"/>
          <w:szCs w:val="24"/>
          <w:highlight w:val="none"/>
          <w:lang w:val="en-US" w:eastAsia="zh-CN" w:bidi="ar"/>
        </w:rPr>
        <w:t>风险</w:t>
      </w:r>
      <w:r>
        <w:rPr>
          <w:rFonts w:hint="eastAsia" w:ascii="Times New Roman" w:hAnsi="Times New Roman" w:eastAsia="宋体" w:cs="Times New Roman"/>
          <w:color w:val="auto"/>
          <w:kern w:val="0"/>
          <w:sz w:val="24"/>
          <w:szCs w:val="24"/>
          <w:highlight w:val="none"/>
          <w:lang w:val="en-US" w:eastAsia="zh-CN" w:bidi="ar"/>
        </w:rPr>
        <w:t>评估提供依据</w:t>
      </w:r>
      <w:r>
        <w:rPr>
          <w:rFonts w:hint="eastAsia" w:cs="Times New Roman"/>
          <w:color w:val="auto"/>
          <w:kern w:val="0"/>
          <w:sz w:val="24"/>
          <w:szCs w:val="24"/>
          <w:highlight w:val="none"/>
          <w:lang w:val="en-US" w:eastAsia="zh-CN" w:bidi="ar"/>
        </w:rPr>
        <w:t>，土工参数详见附件11</w:t>
      </w:r>
      <w:r>
        <w:rPr>
          <w:rFonts w:hint="default" w:ascii="Times New Roman" w:hAnsi="Times New Roman" w:eastAsia="宋体" w:cs="Times New Roman"/>
          <w:color w:val="auto"/>
          <w:kern w:val="0"/>
          <w:sz w:val="24"/>
          <w:szCs w:val="24"/>
          <w:highlight w:val="none"/>
          <w:lang w:val="en-US" w:eastAsia="zh-CN" w:bidi="ar"/>
        </w:rPr>
        <w:t>。</w:t>
      </w:r>
    </w:p>
    <w:p>
      <w:pPr>
        <w:pStyle w:val="2"/>
        <w:bidi w:val="0"/>
      </w:pPr>
      <w:bookmarkStart w:id="14" w:name="_Toc48309981"/>
      <w:bookmarkStart w:id="15" w:name="_Toc28012"/>
      <w:r>
        <w:rPr>
          <w:rFonts w:hint="eastAsia"/>
          <w:lang w:val="en-US" w:eastAsia="zh-CN"/>
        </w:rPr>
        <w:t>4</w:t>
      </w:r>
      <w:r>
        <w:t xml:space="preserve"> 建议</w:t>
      </w:r>
      <w:bookmarkEnd w:id="10"/>
      <w:bookmarkEnd w:id="14"/>
      <w:bookmarkEnd w:id="15"/>
    </w:p>
    <w:p>
      <w:pPr>
        <w:pStyle w:val="3"/>
        <w:bidi w:val="0"/>
        <w:rPr>
          <w:rFonts w:hint="eastAsia" w:ascii="Times New Roman" w:hAnsi="Times New Roman" w:eastAsia="宋体" w:cs="Times New Roman"/>
          <w:lang w:val="en-US" w:eastAsia="zh-CN"/>
        </w:rPr>
      </w:pPr>
      <w:bookmarkStart w:id="16" w:name="_Toc17054"/>
      <w:bookmarkStart w:id="17" w:name="_Toc26420"/>
      <w:r>
        <w:rPr>
          <w:rFonts w:hint="eastAsia" w:ascii="Times New Roman" w:hAnsi="Times New Roman" w:eastAsia="宋体" w:cs="Times New Roman"/>
          <w:lang w:val="en-US" w:eastAsia="zh-CN"/>
        </w:rPr>
        <w:t>4</w:t>
      </w:r>
      <w:r>
        <w:rPr>
          <w:rFonts w:hint="default" w:ascii="Times New Roman" w:hAnsi="Times New Roman" w:eastAsia="宋体" w:cs="Times New Roman"/>
          <w:lang w:val="en-US" w:eastAsia="zh-CN"/>
        </w:rPr>
        <w:t xml:space="preserve">.1 </w:t>
      </w:r>
      <w:r>
        <w:rPr>
          <w:rFonts w:hint="eastAsia" w:ascii="Times New Roman" w:hAnsi="Times New Roman" w:eastAsia="宋体" w:cs="Times New Roman"/>
          <w:lang w:val="en-US" w:eastAsia="zh-CN"/>
        </w:rPr>
        <w:t>针对地块内</w:t>
      </w:r>
      <w:r>
        <w:rPr>
          <w:rFonts w:hint="default" w:ascii="Times New Roman" w:hAnsi="Times New Roman" w:eastAsia="宋体" w:cs="Times New Roman"/>
          <w:lang w:val="en-US" w:eastAsia="zh-CN"/>
        </w:rPr>
        <w:t>地下水</w:t>
      </w:r>
      <w:r>
        <w:rPr>
          <w:rFonts w:hint="eastAsia" w:ascii="Times New Roman" w:hAnsi="Times New Roman" w:eastAsia="宋体" w:cs="Times New Roman"/>
          <w:lang w:val="en-US" w:eastAsia="zh-CN"/>
        </w:rPr>
        <w:t>提出的相关意见</w:t>
      </w:r>
      <w:bookmarkEnd w:id="16"/>
      <w:bookmarkEnd w:id="17"/>
    </w:p>
    <w:p>
      <w:pPr>
        <w:ind w:firstLine="480"/>
        <w:rPr>
          <w:rFonts w:hint="default" w:ascii="Times New Roman" w:hAnsi="Times New Roman" w:cs="Times New Roman"/>
          <w:color w:val="auto"/>
        </w:rPr>
      </w:pPr>
      <w:r>
        <w:rPr>
          <w:rFonts w:hint="eastAsia" w:cs="Times New Roman"/>
          <w:color w:val="auto"/>
          <w:highlight w:val="none"/>
          <w:lang w:eastAsia="zh-CN"/>
        </w:rPr>
        <w:t>（</w:t>
      </w:r>
      <w:r>
        <w:rPr>
          <w:rFonts w:hint="eastAsia" w:cs="Times New Roman"/>
          <w:color w:val="auto"/>
          <w:highlight w:val="none"/>
          <w:lang w:val="en-US" w:eastAsia="zh-CN"/>
        </w:rPr>
        <w:t>1</w:t>
      </w:r>
      <w:r>
        <w:rPr>
          <w:rFonts w:hint="eastAsia" w:cs="Times New Roman"/>
          <w:color w:val="auto"/>
          <w:highlight w:val="none"/>
          <w:lang w:eastAsia="zh-CN"/>
        </w:rPr>
        <w:t>）</w:t>
      </w:r>
      <w:r>
        <w:rPr>
          <w:rFonts w:hint="default" w:ascii="Times New Roman" w:hAnsi="Times New Roman" w:cs="Times New Roman"/>
          <w:color w:val="auto"/>
          <w:highlight w:val="none"/>
        </w:rPr>
        <w:t>根据地</w:t>
      </w:r>
      <w:r>
        <w:rPr>
          <w:rFonts w:hint="default" w:ascii="Times New Roman" w:hAnsi="Times New Roman" w:cs="Times New Roman"/>
          <w:color w:val="auto"/>
        </w:rPr>
        <w:t>下水调查结果，项目区域内地下水存在锰、钠、溶解性总固体、氨氮、耗氧量（COD</w:t>
      </w:r>
      <w:r>
        <w:rPr>
          <w:rFonts w:hint="default" w:ascii="Times New Roman" w:hAnsi="Times New Roman" w:cs="Times New Roman"/>
          <w:color w:val="auto"/>
          <w:vertAlign w:val="subscript"/>
        </w:rPr>
        <w:t>Mn</w:t>
      </w:r>
      <w:r>
        <w:rPr>
          <w:rFonts w:hint="default" w:ascii="Times New Roman" w:hAnsi="Times New Roman" w:cs="Times New Roman"/>
          <w:color w:val="auto"/>
        </w:rPr>
        <w:t>法以O</w:t>
      </w:r>
      <w:r>
        <w:rPr>
          <w:rFonts w:hint="default" w:ascii="Times New Roman" w:hAnsi="Times New Roman" w:cs="Times New Roman"/>
          <w:color w:val="auto"/>
          <w:vertAlign w:val="subscript"/>
        </w:rPr>
        <w:t>2</w:t>
      </w:r>
      <w:r>
        <w:rPr>
          <w:rFonts w:hint="default" w:ascii="Times New Roman" w:hAnsi="Times New Roman" w:cs="Times New Roman"/>
          <w:color w:val="auto"/>
        </w:rPr>
        <w:t>计）、氟化物、总硬度、硫酸盐、氯化物等指标超标的情况，不满足饮用水水质要求，严禁居民开采饮用。</w:t>
      </w:r>
    </w:p>
    <w:p>
      <w:pPr>
        <w:ind w:firstLine="480"/>
        <w:rPr>
          <w:rFonts w:hint="eastAsia" w:cs="Times New Roman"/>
          <w:color w:val="auto"/>
          <w:highlight w:val="none"/>
          <w:lang w:eastAsia="zh-CN"/>
        </w:rPr>
      </w:pPr>
      <w:r>
        <w:rPr>
          <w:rFonts w:hint="eastAsia" w:cs="Times New Roman"/>
          <w:color w:val="auto"/>
          <w:lang w:eastAsia="zh-CN"/>
        </w:rPr>
        <w:t>（</w:t>
      </w:r>
      <w:r>
        <w:rPr>
          <w:rFonts w:hint="eastAsia" w:cs="Times New Roman"/>
          <w:color w:val="auto"/>
          <w:lang w:val="en-US" w:eastAsia="zh-CN"/>
        </w:rPr>
        <w:t>2</w:t>
      </w:r>
      <w:r>
        <w:rPr>
          <w:rFonts w:hint="eastAsia" w:cs="Times New Roman"/>
          <w:color w:val="auto"/>
          <w:lang w:eastAsia="zh-CN"/>
        </w:rPr>
        <w:t>）</w:t>
      </w:r>
      <w:r>
        <w:rPr>
          <w:rFonts w:hint="default" w:ascii="Times New Roman" w:hAnsi="Times New Roman" w:cs="Times New Roman"/>
          <w:color w:val="auto"/>
          <w:highlight w:val="none"/>
        </w:rPr>
        <w:t>本地块为沧州市新华区原造纸厂区域棚户区按照规划划分的五个地块之一</w:t>
      </w:r>
      <w:r>
        <w:rPr>
          <w:rFonts w:hint="eastAsia" w:ascii="Times New Roman" w:hAnsi="Times New Roman" w:cs="Times New Roman"/>
          <w:color w:val="auto"/>
          <w:highlight w:val="none"/>
          <w:lang w:eastAsia="zh-CN"/>
        </w:rPr>
        <w:t>，本地块位于整个棚户区中部，其他四个地块分布于本地块地下水流向的上游下游。</w:t>
      </w:r>
      <w:r>
        <w:rPr>
          <w:rFonts w:hint="default" w:ascii="Times New Roman" w:hAnsi="Times New Roman" w:cs="Times New Roman"/>
          <w:color w:val="auto"/>
          <w:highlight w:val="none"/>
        </w:rPr>
        <w:t>由于</w:t>
      </w:r>
      <w:r>
        <w:rPr>
          <w:rFonts w:hint="eastAsia" w:ascii="Times New Roman" w:hAnsi="Times New Roman" w:cs="Times New Roman"/>
          <w:color w:val="auto"/>
          <w:highlight w:val="none"/>
          <w:lang w:eastAsia="zh-CN"/>
        </w:rPr>
        <w:t>本地块地下水存在超标现象，为防止其他四个地块在后续开发过程中基坑降水导致本地块内地下水污染迁移至其他地块或地块红线范围外，本地块在修复完成之前应将本地块南、东、西及北侧边界设立挡水墙作为临时管控措施</w:t>
      </w:r>
      <w:r>
        <w:rPr>
          <w:rFonts w:hint="default" w:ascii="Times New Roman" w:hAnsi="Times New Roman" w:cs="Times New Roman"/>
          <w:color w:val="auto"/>
          <w:highlight w:val="none"/>
        </w:rPr>
        <w:t>，目前</w:t>
      </w:r>
      <w:r>
        <w:rPr>
          <w:rFonts w:hint="eastAsia" w:ascii="Times New Roman" w:hAnsi="Times New Roman" w:cs="Times New Roman"/>
          <w:color w:val="auto"/>
          <w:highlight w:val="none"/>
          <w:lang w:eastAsia="zh-CN"/>
        </w:rPr>
        <w:t>北侧</w:t>
      </w:r>
      <w:r>
        <w:rPr>
          <w:rFonts w:hint="default" w:ascii="Times New Roman" w:hAnsi="Times New Roman" w:cs="Times New Roman"/>
          <w:color w:val="auto"/>
          <w:highlight w:val="none"/>
        </w:rPr>
        <w:t>边界处已设立</w:t>
      </w:r>
      <w:r>
        <w:rPr>
          <w:rFonts w:hint="eastAsia" w:cs="Times New Roman"/>
          <w:color w:val="auto"/>
          <w:highlight w:val="none"/>
          <w:lang w:eastAsia="zh-CN"/>
        </w:rPr>
        <w:t>挡水墙</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eastAsia="zh-CN"/>
        </w:rPr>
        <w:t>在后续一个继续在本地块东、南、西三侧设立挡水墙，避免给其他四个</w:t>
      </w:r>
      <w:r>
        <w:rPr>
          <w:rFonts w:hint="default" w:ascii="Times New Roman" w:hAnsi="Times New Roman" w:cs="Times New Roman"/>
          <w:color w:val="auto"/>
          <w:highlight w:val="none"/>
        </w:rPr>
        <w:t>地块土壤或地下水造成污染</w:t>
      </w:r>
      <w:r>
        <w:rPr>
          <w:rFonts w:hint="eastAsia" w:cs="Times New Roman"/>
          <w:color w:val="auto"/>
          <w:highlight w:val="none"/>
          <w:lang w:eastAsia="zh-CN"/>
        </w:rPr>
        <w:t>。</w:t>
      </w:r>
    </w:p>
    <w:p>
      <w:pPr>
        <w:pStyle w:val="3"/>
        <w:bidi w:val="0"/>
        <w:rPr>
          <w:rFonts w:hint="default"/>
        </w:rPr>
      </w:pPr>
      <w:bookmarkStart w:id="18" w:name="_Toc18508"/>
      <w:bookmarkStart w:id="19" w:name="_Toc1513"/>
      <w:r>
        <w:rPr>
          <w:rFonts w:hint="eastAsia"/>
          <w:lang w:val="en-US" w:eastAsia="zh-CN"/>
        </w:rPr>
        <w:t>4</w:t>
      </w:r>
      <w:r>
        <w:rPr>
          <w:rFonts w:hint="default"/>
        </w:rPr>
        <w:t>.</w:t>
      </w:r>
      <w:r>
        <w:rPr>
          <w:rFonts w:hint="eastAsia"/>
          <w:lang w:val="en-US" w:eastAsia="zh-CN"/>
        </w:rPr>
        <w:t>2</w:t>
      </w:r>
      <w:r>
        <w:rPr>
          <w:rFonts w:hint="default"/>
        </w:rPr>
        <w:t xml:space="preserve"> </w:t>
      </w:r>
      <w:r>
        <w:rPr>
          <w:rFonts w:hint="eastAsia"/>
          <w:lang w:eastAsia="zh-CN"/>
        </w:rPr>
        <w:t>针对异常</w:t>
      </w:r>
      <w:r>
        <w:rPr>
          <w:rFonts w:hint="default"/>
        </w:rPr>
        <w:t>土壤</w:t>
      </w:r>
      <w:r>
        <w:rPr>
          <w:rFonts w:hint="eastAsia"/>
          <w:lang w:eastAsia="zh-CN"/>
        </w:rPr>
        <w:t>提出的相关意见</w:t>
      </w:r>
      <w:bookmarkEnd w:id="18"/>
      <w:bookmarkEnd w:id="19"/>
    </w:p>
    <w:p>
      <w:pPr>
        <w:ind w:firstLine="480"/>
        <w:rPr>
          <w:rFonts w:hint="default"/>
          <w:lang w:eastAsia="zh-CN"/>
        </w:rPr>
      </w:pPr>
      <w:r>
        <w:rPr>
          <w:rFonts w:hint="eastAsia" w:cs="Times New Roman"/>
          <w:color w:val="auto"/>
          <w:highlight w:val="none"/>
          <w:lang w:eastAsia="zh-CN"/>
        </w:rPr>
        <w:t>根据异常土壤的补充调查结果，确定了地块内异色土壤的成因，并且根据嗅辨结果确定了地块内疑似异味土壤不属于异味土壤。综合分析认为土壤异色和异味对人体无健康风险，但在后续开发过程中可能由于增大了其与环境空气的接触面积，不排除出现气味叠加、增大的可能，为防止气味的逸散，提出了如下处置建议：</w:t>
      </w:r>
    </w:p>
    <w:p>
      <w:pPr>
        <w:ind w:firstLine="480"/>
        <w:rPr>
          <w:rFonts w:hint="eastAsia" w:eastAsia="宋体" w:cs="Times New Roman"/>
          <w:color w:val="auto"/>
          <w:highlight w:val="none"/>
          <w:lang w:eastAsia="zh-CN"/>
        </w:rPr>
      </w:pPr>
      <w:r>
        <w:rPr>
          <w:rFonts w:hint="eastAsia" w:eastAsia="宋体" w:cs="Times New Roman"/>
          <w:color w:val="auto"/>
          <w:highlight w:val="none"/>
          <w:lang w:eastAsia="zh-CN"/>
        </w:rPr>
        <w:t>①开挖</w:t>
      </w:r>
      <w:r>
        <w:rPr>
          <w:rFonts w:hint="eastAsia" w:cs="Times New Roman"/>
          <w:color w:val="auto"/>
          <w:highlight w:val="none"/>
          <w:lang w:eastAsia="zh-CN"/>
        </w:rPr>
        <w:t>和装卸</w:t>
      </w:r>
      <w:r>
        <w:rPr>
          <w:rFonts w:hint="eastAsia" w:eastAsia="宋体" w:cs="Times New Roman"/>
          <w:color w:val="auto"/>
          <w:highlight w:val="none"/>
          <w:lang w:eastAsia="zh-CN"/>
        </w:rPr>
        <w:t>过程</w:t>
      </w:r>
      <w:r>
        <w:rPr>
          <w:rFonts w:hint="eastAsia" w:cs="Times New Roman"/>
          <w:color w:val="auto"/>
          <w:highlight w:val="none"/>
          <w:lang w:eastAsia="zh-CN"/>
        </w:rPr>
        <w:t>：</w:t>
      </w:r>
      <w:r>
        <w:rPr>
          <w:rFonts w:hint="default" w:eastAsia="宋体" w:cs="Times New Roman"/>
          <w:color w:val="auto"/>
          <w:highlight w:val="none"/>
          <w:lang w:eastAsia="zh-CN"/>
        </w:rPr>
        <w:t>采取减少开挖作业面、缩短短驳距离等方式最大程度地减少扰动</w:t>
      </w:r>
      <w:r>
        <w:rPr>
          <w:rFonts w:hint="eastAsia" w:eastAsia="宋体" w:cs="Times New Roman"/>
          <w:color w:val="auto"/>
          <w:highlight w:val="none"/>
          <w:lang w:eastAsia="zh-CN"/>
        </w:rPr>
        <w:t>，同时可选择早晚低气温时段开挖等措施，</w:t>
      </w:r>
      <w:r>
        <w:rPr>
          <w:rFonts w:hint="eastAsia" w:cs="Times New Roman"/>
          <w:color w:val="auto"/>
          <w:highlight w:val="none"/>
          <w:lang w:eastAsia="zh-CN"/>
        </w:rPr>
        <w:t>同时开挖和装卸过程中应</w:t>
      </w:r>
      <w:r>
        <w:rPr>
          <w:rFonts w:hint="eastAsia" w:eastAsia="宋体" w:cs="Times New Roman"/>
          <w:color w:val="auto"/>
          <w:highlight w:val="none"/>
          <w:lang w:eastAsia="zh-CN"/>
        </w:rPr>
        <w:t>采用喷洒气味抑制剂的方法进行防控；</w:t>
      </w:r>
    </w:p>
    <w:p>
      <w:pPr>
        <w:ind w:firstLine="480"/>
        <w:rPr>
          <w:rFonts w:hint="eastAsia" w:eastAsia="宋体" w:cs="Times New Roman"/>
          <w:color w:val="000000" w:themeColor="text1"/>
          <w:highlight w:val="none"/>
          <w:lang w:eastAsia="zh-CN"/>
          <w14:textFill>
            <w14:solidFill>
              <w14:schemeClr w14:val="tx1"/>
            </w14:solidFill>
          </w14:textFill>
        </w:rPr>
      </w:pPr>
      <w:r>
        <w:rPr>
          <w:rFonts w:hint="eastAsia" w:eastAsia="宋体" w:cs="Times New Roman"/>
          <w:color w:val="000000" w:themeColor="text1"/>
          <w:highlight w:val="none"/>
          <w:lang w:eastAsia="zh-CN"/>
          <w14:textFill>
            <w14:solidFill>
              <w14:schemeClr w14:val="tx1"/>
            </w14:solidFill>
          </w14:textFill>
        </w:rPr>
        <w:t>②开挖后现场形成楼槽，如果楼槽表面</w:t>
      </w:r>
      <w:r>
        <w:rPr>
          <w:rFonts w:hint="eastAsia" w:cs="Times New Roman"/>
          <w:color w:val="000000" w:themeColor="text1"/>
          <w:highlight w:val="none"/>
          <w:lang w:eastAsia="zh-CN"/>
          <w14:textFill>
            <w14:solidFill>
              <w14:schemeClr w14:val="tx1"/>
            </w14:solidFill>
          </w14:textFill>
        </w:rPr>
        <w:t>为异常</w:t>
      </w:r>
      <w:r>
        <w:rPr>
          <w:rFonts w:hint="eastAsia" w:eastAsia="宋体" w:cs="Times New Roman"/>
          <w:color w:val="000000" w:themeColor="text1"/>
          <w:highlight w:val="none"/>
          <w:lang w:eastAsia="zh-CN"/>
          <w14:textFill>
            <w14:solidFill>
              <w14:schemeClr w14:val="tx1"/>
            </w14:solidFill>
          </w14:textFill>
        </w:rPr>
        <w:t>土壤，则</w:t>
      </w:r>
      <w:r>
        <w:rPr>
          <w:rFonts w:hint="eastAsia" w:cs="Times New Roman"/>
          <w:color w:val="000000" w:themeColor="text1"/>
          <w:highlight w:val="none"/>
          <w:lang w:eastAsia="zh-CN"/>
          <w14:textFill>
            <w14:solidFill>
              <w14:schemeClr w14:val="tx1"/>
            </w14:solidFill>
          </w14:textFill>
        </w:rPr>
        <w:t>应</w:t>
      </w:r>
      <w:r>
        <w:rPr>
          <w:rFonts w:hint="eastAsia" w:eastAsia="宋体" w:cs="Times New Roman"/>
          <w:color w:val="000000" w:themeColor="text1"/>
          <w:highlight w:val="none"/>
          <w:lang w:eastAsia="zh-CN"/>
          <w14:textFill>
            <w14:solidFill>
              <w14:schemeClr w14:val="tx1"/>
            </w14:solidFill>
          </w14:textFill>
        </w:rPr>
        <w:t>对暴露面进行苫盖</w:t>
      </w:r>
      <w:r>
        <w:rPr>
          <w:rFonts w:hint="eastAsia" w:cs="Times New Roman"/>
          <w:color w:val="000000" w:themeColor="text1"/>
          <w:highlight w:val="none"/>
          <w:lang w:eastAsia="zh-CN"/>
          <w14:textFill>
            <w14:solidFill>
              <w14:schemeClr w14:val="tx1"/>
            </w14:solidFill>
          </w14:textFill>
        </w:rPr>
        <w:t>或</w:t>
      </w:r>
      <w:r>
        <w:rPr>
          <w:rFonts w:hint="eastAsia" w:eastAsia="宋体" w:cs="Times New Roman"/>
          <w:color w:val="000000" w:themeColor="text1"/>
          <w:highlight w:val="none"/>
          <w:lang w:eastAsia="zh-CN"/>
          <w14:textFill>
            <w14:solidFill>
              <w14:schemeClr w14:val="tx1"/>
            </w14:solidFill>
          </w14:textFill>
        </w:rPr>
        <w:t>采用喷洒气味抑制剂的方法进行防控；</w:t>
      </w:r>
    </w:p>
    <w:p>
      <w:pPr>
        <w:ind w:firstLine="480"/>
        <w:rPr>
          <w:rFonts w:hint="eastAsia" w:eastAsia="宋体" w:cs="Times New Roman"/>
          <w:color w:val="auto"/>
          <w:highlight w:val="none"/>
          <w:lang w:eastAsia="zh-CN"/>
        </w:rPr>
      </w:pPr>
      <w:r>
        <w:rPr>
          <w:rFonts w:hint="eastAsia" w:eastAsia="宋体" w:cs="Times New Roman"/>
          <w:color w:val="auto"/>
          <w:highlight w:val="none"/>
          <w:lang w:eastAsia="zh-CN"/>
        </w:rPr>
        <w:t>③运输过程</w:t>
      </w:r>
      <w:r>
        <w:rPr>
          <w:rFonts w:hint="eastAsia" w:cs="Times New Roman"/>
          <w:color w:val="auto"/>
          <w:highlight w:val="none"/>
          <w:lang w:eastAsia="zh-CN"/>
        </w:rPr>
        <w:t>：</w:t>
      </w:r>
      <w:r>
        <w:rPr>
          <w:rFonts w:hint="eastAsia" w:eastAsia="宋体" w:cs="Times New Roman"/>
          <w:color w:val="auto"/>
          <w:highlight w:val="none"/>
          <w:lang w:eastAsia="zh-CN"/>
        </w:rPr>
        <w:t>采用苫盖良好的车辆运输开挖土壤，</w:t>
      </w:r>
      <w:r>
        <w:rPr>
          <w:rFonts w:hint="eastAsia" w:cs="Times New Roman"/>
          <w:color w:val="auto"/>
          <w:highlight w:val="none"/>
          <w:lang w:eastAsia="zh-CN"/>
        </w:rPr>
        <w:t>并</w:t>
      </w:r>
      <w:r>
        <w:rPr>
          <w:rFonts w:hint="eastAsia" w:eastAsia="宋体" w:cs="Times New Roman"/>
          <w:color w:val="auto"/>
          <w:highlight w:val="none"/>
          <w:lang w:eastAsia="zh-CN"/>
        </w:rPr>
        <w:t>不定期对运输车辆的密闭性进行检查</w:t>
      </w:r>
      <w:r>
        <w:rPr>
          <w:rFonts w:hint="eastAsia" w:cs="Times New Roman"/>
          <w:color w:val="auto"/>
          <w:highlight w:val="none"/>
          <w:lang w:eastAsia="zh-CN"/>
        </w:rPr>
        <w:t>，减少</w:t>
      </w:r>
      <w:r>
        <w:rPr>
          <w:rFonts w:hint="default" w:eastAsia="宋体" w:cs="Times New Roman"/>
          <w:color w:val="auto"/>
          <w:highlight w:val="none"/>
          <w:lang w:eastAsia="zh-CN"/>
        </w:rPr>
        <w:t>开挖出土壤</w:t>
      </w:r>
      <w:r>
        <w:rPr>
          <w:rFonts w:hint="eastAsia" w:cs="Times New Roman"/>
          <w:color w:val="auto"/>
          <w:highlight w:val="none"/>
          <w:lang w:eastAsia="zh-CN"/>
        </w:rPr>
        <w:t>运输过程对周边环境的影响</w:t>
      </w:r>
      <w:r>
        <w:rPr>
          <w:rFonts w:hint="eastAsia" w:eastAsia="宋体" w:cs="Times New Roman"/>
          <w:color w:val="auto"/>
          <w:highlight w:val="none"/>
          <w:lang w:eastAsia="zh-CN"/>
        </w:rPr>
        <w:t>；</w:t>
      </w:r>
    </w:p>
    <w:p>
      <w:pPr>
        <w:ind w:firstLine="480"/>
        <w:rPr>
          <w:rFonts w:hint="eastAsia" w:eastAsia="宋体" w:cs="Times New Roman"/>
          <w:color w:val="auto"/>
          <w:highlight w:val="none"/>
          <w:lang w:eastAsia="zh-CN"/>
        </w:rPr>
      </w:pPr>
      <w:r>
        <w:rPr>
          <w:rFonts w:hint="eastAsia" w:eastAsia="宋体" w:cs="Times New Roman"/>
          <w:color w:val="auto"/>
          <w:highlight w:val="none"/>
          <w:lang w:eastAsia="zh-CN"/>
        </w:rPr>
        <w:t>④</w:t>
      </w:r>
      <w:r>
        <w:rPr>
          <w:rFonts w:hint="default" w:eastAsia="宋体" w:cs="Times New Roman"/>
          <w:color w:val="auto"/>
          <w:highlight w:val="none"/>
          <w:lang w:eastAsia="zh-CN"/>
        </w:rPr>
        <w:t>土壤</w:t>
      </w:r>
      <w:r>
        <w:rPr>
          <w:rFonts w:hint="eastAsia" w:eastAsia="宋体" w:cs="Times New Roman"/>
          <w:color w:val="auto"/>
          <w:highlight w:val="none"/>
          <w:lang w:eastAsia="zh-CN"/>
        </w:rPr>
        <w:t>堆存过程</w:t>
      </w:r>
      <w:r>
        <w:rPr>
          <w:rFonts w:hint="eastAsia" w:cs="Times New Roman"/>
          <w:color w:val="auto"/>
          <w:highlight w:val="none"/>
          <w:lang w:eastAsia="zh-CN"/>
        </w:rPr>
        <w:t>：</w:t>
      </w:r>
      <w:r>
        <w:rPr>
          <w:rFonts w:hint="default" w:eastAsia="宋体" w:cs="Times New Roman"/>
          <w:color w:val="auto"/>
          <w:highlight w:val="none"/>
          <w:lang w:eastAsia="zh-CN"/>
        </w:rPr>
        <w:t>采取</w:t>
      </w:r>
      <w:r>
        <w:rPr>
          <w:rFonts w:hint="eastAsia" w:eastAsia="宋体" w:cs="Times New Roman"/>
          <w:color w:val="auto"/>
          <w:highlight w:val="none"/>
          <w:lang w:eastAsia="zh-CN"/>
        </w:rPr>
        <w:t>密闭</w:t>
      </w:r>
      <w:r>
        <w:rPr>
          <w:rFonts w:hint="default" w:eastAsia="宋体" w:cs="Times New Roman"/>
          <w:color w:val="auto"/>
          <w:highlight w:val="none"/>
          <w:lang w:eastAsia="zh-CN"/>
        </w:rPr>
        <w:t>苫盖</w:t>
      </w:r>
      <w:r>
        <w:rPr>
          <w:rFonts w:hint="eastAsia" w:eastAsia="宋体" w:cs="Times New Roman"/>
          <w:color w:val="auto"/>
          <w:highlight w:val="none"/>
          <w:lang w:eastAsia="zh-CN"/>
        </w:rPr>
        <w:t>、喷洒异味抑制剂或密闭大棚内堆存</w:t>
      </w:r>
      <w:r>
        <w:rPr>
          <w:rFonts w:hint="default" w:eastAsia="宋体" w:cs="Times New Roman"/>
          <w:color w:val="auto"/>
          <w:highlight w:val="none"/>
          <w:lang w:eastAsia="zh-CN"/>
        </w:rPr>
        <w:t>等控制措施</w:t>
      </w:r>
      <w:r>
        <w:rPr>
          <w:rFonts w:hint="eastAsia" w:cs="Times New Roman"/>
          <w:color w:val="auto"/>
          <w:highlight w:val="none"/>
          <w:lang w:eastAsia="zh-CN"/>
        </w:rPr>
        <w:t>，降低</w:t>
      </w:r>
      <w:r>
        <w:rPr>
          <w:rFonts w:hint="default" w:eastAsia="宋体" w:cs="Times New Roman"/>
          <w:color w:val="auto"/>
          <w:highlight w:val="none"/>
          <w:lang w:eastAsia="zh-CN"/>
        </w:rPr>
        <w:t>开挖出的土壤</w:t>
      </w:r>
      <w:r>
        <w:rPr>
          <w:rFonts w:hint="eastAsia" w:cs="Times New Roman"/>
          <w:color w:val="auto"/>
          <w:highlight w:val="none"/>
          <w:lang w:eastAsia="zh-CN"/>
        </w:rPr>
        <w:t>对周边环境的影响</w:t>
      </w:r>
      <w:r>
        <w:rPr>
          <w:rFonts w:hint="eastAsia" w:eastAsia="宋体" w:cs="Times New Roman"/>
          <w:color w:val="auto"/>
          <w:highlight w:val="none"/>
          <w:lang w:eastAsia="zh-CN"/>
        </w:rPr>
        <w:t>；</w:t>
      </w:r>
    </w:p>
    <w:p>
      <w:pPr>
        <w:ind w:firstLine="480"/>
        <w:rPr>
          <w:rFonts w:hint="eastAsia"/>
          <w:highlight w:val="none"/>
          <w:lang w:eastAsia="zh-CN"/>
        </w:rPr>
      </w:pPr>
      <w:r>
        <w:rPr>
          <w:rFonts w:hint="eastAsia" w:eastAsia="宋体" w:cs="Times New Roman"/>
          <w:color w:val="auto"/>
          <w:highlight w:val="none"/>
          <w:lang w:eastAsia="zh-CN"/>
        </w:rPr>
        <w:t>⑤该部分异常土壤严格限制出场，利用时回填至</w:t>
      </w:r>
      <w:r>
        <w:rPr>
          <w:rFonts w:hint="eastAsia" w:cs="Times New Roman"/>
          <w:color w:val="auto"/>
          <w:highlight w:val="none"/>
          <w:lang w:eastAsia="zh-CN"/>
        </w:rPr>
        <w:t>地块未来地坪</w:t>
      </w:r>
      <w:r>
        <w:rPr>
          <w:rFonts w:hint="eastAsia" w:cs="Times New Roman"/>
          <w:color w:val="auto"/>
          <w:highlight w:val="none"/>
          <w:lang w:val="en-US" w:eastAsia="zh-CN"/>
        </w:rPr>
        <w:t>5m</w:t>
      </w:r>
      <w:r>
        <w:rPr>
          <w:rFonts w:hint="default" w:ascii="Times New Roman" w:hAnsi="Times New Roman" w:cs="Times New Roman"/>
          <w:color w:val="auto"/>
          <w:highlight w:val="none"/>
        </w:rPr>
        <w:t>以下</w:t>
      </w:r>
      <w:r>
        <w:rPr>
          <w:rFonts w:hint="eastAsia" w:cs="Times New Roman"/>
          <w:color w:val="auto"/>
          <w:highlight w:val="none"/>
          <w:lang w:eastAsia="zh-CN"/>
        </w:rPr>
        <w:t>，确保后期不会因绿化或管线施工等情况再次对回填的异常土壤进行扰动和暴露。</w:t>
      </w:r>
    </w:p>
    <w:p>
      <w:pPr>
        <w:pStyle w:val="3"/>
        <w:bidi w:val="0"/>
        <w:rPr>
          <w:rFonts w:hint="default"/>
          <w:lang w:val="en-US" w:eastAsia="zh-CN"/>
        </w:rPr>
      </w:pPr>
      <w:bookmarkStart w:id="20" w:name="_Toc5597"/>
      <w:bookmarkStart w:id="21" w:name="_Toc13295"/>
      <w:r>
        <w:rPr>
          <w:rFonts w:hint="eastAsia"/>
          <w:lang w:val="en-US" w:eastAsia="zh-CN"/>
        </w:rPr>
        <w:t>4</w:t>
      </w:r>
      <w:r>
        <w:rPr>
          <w:rFonts w:hint="default"/>
          <w:lang w:val="en-US" w:eastAsia="zh-CN"/>
        </w:rPr>
        <w:t>.</w:t>
      </w:r>
      <w:r>
        <w:rPr>
          <w:rFonts w:hint="eastAsia"/>
          <w:lang w:val="en-US" w:eastAsia="zh-CN"/>
        </w:rPr>
        <w:t>3</w:t>
      </w:r>
      <w:r>
        <w:rPr>
          <w:rFonts w:hint="default"/>
          <w:lang w:val="en-US" w:eastAsia="zh-CN"/>
        </w:rPr>
        <w:t xml:space="preserve"> </w:t>
      </w:r>
      <w:r>
        <w:rPr>
          <w:rFonts w:hint="eastAsia"/>
          <w:lang w:val="en-US" w:eastAsia="zh-CN"/>
        </w:rPr>
        <w:t>其他建议</w:t>
      </w:r>
      <w:bookmarkEnd w:id="20"/>
      <w:bookmarkEnd w:id="21"/>
    </w:p>
    <w:p>
      <w:pPr>
        <w:ind w:firstLine="480"/>
        <w:rPr>
          <w:rFonts w:hint="default" w:ascii="Times New Roman" w:hAnsi="Times New Roman" w:cs="Times New Roman"/>
        </w:rPr>
      </w:pPr>
      <w:r>
        <w:rPr>
          <w:rFonts w:hint="default" w:ascii="Times New Roman" w:hAnsi="Times New Roman" w:cs="Times New Roman"/>
        </w:rPr>
        <w:t>（1）对于地块内拆除过程中产生的建筑垃圾，企业应进行清理，并按照相关规范妥善处置，避免污染环境。</w:t>
      </w:r>
      <w:bookmarkStart w:id="22" w:name="_GoBack"/>
      <w:bookmarkEnd w:id="22"/>
    </w:p>
    <w:p>
      <w:pPr>
        <w:keepNext w:val="0"/>
        <w:keepLines w:val="0"/>
        <w:pageBreakBefore w:val="0"/>
        <w:widowControl w:val="0"/>
        <w:shd w:val="clear"/>
        <w:kinsoku/>
        <w:wordWrap/>
        <w:overflowPunct/>
        <w:topLinePunct w:val="0"/>
        <w:autoSpaceDE/>
        <w:autoSpaceDN/>
        <w:bidi w:val="0"/>
        <w:adjustRightInd/>
        <w:snapToGrid/>
        <w:spacing w:line="520" w:lineRule="exact"/>
        <w:ind w:firstLine="480"/>
        <w:textAlignment w:val="auto"/>
        <w:rPr>
          <w:rFonts w:cs="Times New Roman"/>
          <w:highlight w:val="none"/>
        </w:rPr>
      </w:pPr>
      <w:r>
        <w:rPr>
          <w:rFonts w:hint="default" w:ascii="Times New Roman" w:hAnsi="Times New Roman" w:cs="Times New Roman"/>
        </w:rPr>
        <w:t>（2）在后续拆除和开发过程中，一旦发现潜在污染源或地下隐蔽设施应及时上报生态环境主管部门，必要时应继续开展相应环境调查工作。</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yNjE0YjRmN2JhYzE4NzA2ZTRiYWJjZmYyYTI3MjQifQ=="/>
  </w:docVars>
  <w:rsids>
    <w:rsidRoot w:val="41724B42"/>
    <w:rsid w:val="41724B42"/>
    <w:rsid w:val="44ED1BAA"/>
    <w:rsid w:val="4BDF0B4C"/>
    <w:rsid w:val="53BA3F26"/>
    <w:rsid w:val="62324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960" w:firstLineChars="200"/>
      <w:jc w:val="both"/>
    </w:pPr>
    <w:rPr>
      <w:rFonts w:ascii="Times New Roman" w:hAnsi="Times New Roman" w:eastAsia="宋体" w:cs="黑体"/>
      <w:kern w:val="2"/>
      <w:sz w:val="24"/>
      <w:szCs w:val="24"/>
      <w:lang w:val="en-US" w:eastAsia="zh-CN" w:bidi="ar-SA"/>
    </w:rPr>
  </w:style>
  <w:style w:type="paragraph" w:styleId="2">
    <w:name w:val="heading 1"/>
    <w:basedOn w:val="1"/>
    <w:next w:val="1"/>
    <w:qFormat/>
    <w:uiPriority w:val="0"/>
    <w:pPr>
      <w:keepNext/>
      <w:keepLines/>
      <w:spacing w:before="50" w:after="180" w:line="480" w:lineRule="exact"/>
      <w:ind w:firstLine="0" w:firstLineChars="0"/>
      <w:jc w:val="left"/>
      <w:outlineLvl w:val="0"/>
    </w:pPr>
    <w:rPr>
      <w:rFonts w:ascii="Times New Roman" w:hAnsi="Times New Roman" w:eastAsia="宋体" w:cs="黑体"/>
      <w:b/>
      <w:kern w:val="44"/>
      <w:sz w:val="32"/>
    </w:rPr>
  </w:style>
  <w:style w:type="paragraph" w:styleId="3">
    <w:name w:val="heading 2"/>
    <w:basedOn w:val="2"/>
    <w:next w:val="4"/>
    <w:link w:val="12"/>
    <w:unhideWhenUsed/>
    <w:qFormat/>
    <w:uiPriority w:val="0"/>
    <w:pPr>
      <w:spacing w:before="50" w:after="120"/>
      <w:outlineLvl w:val="1"/>
    </w:pPr>
    <w:rPr>
      <w:rFonts w:ascii="Times New Roman" w:hAnsi="Times New Roman" w:eastAsia="宋体" w:cs="Times New Roman"/>
      <w:bCs/>
      <w:sz w:val="30"/>
      <w:szCs w:val="32"/>
    </w:rPr>
  </w:style>
  <w:style w:type="paragraph" w:styleId="4">
    <w:name w:val="heading 3"/>
    <w:basedOn w:val="3"/>
    <w:next w:val="5"/>
    <w:unhideWhenUsed/>
    <w:qFormat/>
    <w:uiPriority w:val="0"/>
    <w:pPr>
      <w:keepNext/>
      <w:keepLines/>
      <w:spacing w:before="260" w:beforeLines="0" w:beforeAutospacing="0" w:after="260" w:afterLines="0" w:afterAutospacing="0" w:line="413" w:lineRule="auto"/>
      <w:outlineLvl w:val="2"/>
    </w:pPr>
    <w:rPr>
      <w:sz w:val="32"/>
    </w:rPr>
  </w:style>
  <w:style w:type="paragraph" w:styleId="5">
    <w:name w:val="heading 4"/>
    <w:basedOn w:val="1"/>
    <w:next w:val="1"/>
    <w:semiHidden/>
    <w:unhideWhenUsed/>
    <w:qFormat/>
    <w:uiPriority w:val="0"/>
    <w:pPr>
      <w:keepNext/>
      <w:keepLines/>
      <w:ind w:firstLine="0" w:firstLineChars="0"/>
      <w:jc w:val="left"/>
      <w:outlineLvl w:val="3"/>
    </w:pPr>
    <w:rPr>
      <w:rFonts w:ascii="Times New Roman" w:hAnsi="Times New Roman" w:eastAsia="Times New Roman" w:cs="黑体"/>
      <w:b/>
      <w:sz w:val="24"/>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6">
    <w:name w:val="Normal Indent"/>
    <w:basedOn w:val="1"/>
    <w:next w:val="5"/>
    <w:qFormat/>
    <w:uiPriority w:val="0"/>
    <w:pPr>
      <w:ind w:firstLine="420"/>
    </w:pPr>
  </w:style>
  <w:style w:type="paragraph" w:styleId="7">
    <w:name w:val="Body Text"/>
    <w:basedOn w:val="1"/>
    <w:next w:val="8"/>
    <w:qFormat/>
    <w:uiPriority w:val="0"/>
    <w:pPr>
      <w:snapToGrid w:val="0"/>
      <w:jc w:val="center"/>
    </w:pPr>
    <w:rPr>
      <w:rFonts w:ascii="Arial" w:hAnsi="Arial"/>
      <w:szCs w:val="20"/>
    </w:rPr>
  </w:style>
  <w:style w:type="paragraph" w:customStyle="1" w:styleId="8">
    <w:name w:val="默认段落"/>
    <w:qFormat/>
    <w:uiPriority w:val="0"/>
    <w:pPr>
      <w:widowControl w:val="0"/>
      <w:jc w:val="both"/>
    </w:pPr>
    <w:rPr>
      <w:rFonts w:ascii="Calibri" w:hAnsi="Calibri" w:eastAsia="宋体" w:cs="Times New Roman"/>
      <w:kern w:val="2"/>
      <w:sz w:val="21"/>
      <w:lang w:val="en-US" w:eastAsia="zh-CN" w:bidi="ar-SA"/>
    </w:rPr>
  </w:style>
  <w:style w:type="paragraph" w:styleId="9">
    <w:name w:val="Normal (Web)"/>
    <w:basedOn w:val="1"/>
    <w:qFormat/>
    <w:uiPriority w:val="99"/>
    <w:pPr>
      <w:widowControl/>
      <w:spacing w:before="100" w:beforeAutospacing="1" w:after="100" w:afterAutospacing="1"/>
      <w:jc w:val="left"/>
    </w:pPr>
    <w:rPr>
      <w:rFonts w:ascii="宋体" w:hAnsi="宋体" w:cs="宋体"/>
      <w:kern w:val="0"/>
    </w:rPr>
  </w:style>
  <w:style w:type="character" w:customStyle="1" w:styleId="12">
    <w:name w:val="标题 2 字符"/>
    <w:link w:val="3"/>
    <w:qFormat/>
    <w:uiPriority w:val="0"/>
    <w:rPr>
      <w:rFonts w:ascii="Times New Roman" w:hAnsi="Times New Roman" w:eastAsia="宋体" w:cs="Times New Roman"/>
      <w:b/>
      <w:bCs/>
      <w:sz w:val="30"/>
      <w:szCs w:val="32"/>
    </w:rPr>
  </w:style>
  <w:style w:type="paragraph" w:customStyle="1" w:styleId="1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2023-06-29T08:09:00Z</dcterms:created>
  <dc:creator>小雨</dc:creator>
  <cp:lastModifiedBy>小雨</cp:lastModifiedBy>
  <dcterms:modified xsi:type="dcterms:W3CDTF">2023-06-29T08:15:40Z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508B55C3794746A89C47817D9030F805_11</vt:lpwstr>
  </property>
</Properties>
</file>