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after="120"/>
        <w:ind w:firstLine="0" w:firstLineChars="0"/>
        <w:outlineLvl w:val="1"/>
        <w:rPr>
          <w:rFonts w:hint="default" w:ascii="Times New Roman" w:hAnsi="Times New Roman" w:eastAsia="宋体" w:cs="Times New Roman"/>
          <w:b/>
          <w:sz w:val="28"/>
          <w:szCs w:val="28"/>
          <w:highlight w:val="none"/>
        </w:rPr>
      </w:pPr>
      <w:bookmarkStart w:id="0" w:name="_Toc27742"/>
      <w:bookmarkStart w:id="1" w:name="_Toc21546"/>
      <w:bookmarkStart w:id="2" w:name="_Toc24015"/>
      <w:r>
        <w:rPr>
          <w:rFonts w:hint="default" w:ascii="Times New Roman" w:hAnsi="Times New Roman" w:eastAsia="宋体" w:cs="Times New Roman"/>
          <w:b/>
          <w:sz w:val="28"/>
          <w:szCs w:val="28"/>
          <w:highlight w:val="none"/>
        </w:rPr>
        <w:t>1 项</w:t>
      </w:r>
      <w:bookmarkStart w:id="29" w:name="_GoBack"/>
      <w:bookmarkEnd w:id="29"/>
      <w:r>
        <w:rPr>
          <w:rFonts w:hint="default" w:ascii="Times New Roman" w:hAnsi="Times New Roman" w:eastAsia="宋体" w:cs="Times New Roman"/>
          <w:b/>
          <w:sz w:val="28"/>
          <w:szCs w:val="28"/>
          <w:highlight w:val="none"/>
        </w:rPr>
        <w:t>目概况</w:t>
      </w:r>
      <w:bookmarkEnd w:id="0"/>
      <w:bookmarkEnd w:id="1"/>
      <w:bookmarkEnd w:id="2"/>
    </w:p>
    <w:p>
      <w:pPr>
        <w:pageBreakBefore w:val="0"/>
        <w:widowControl w:val="0"/>
        <w:kinsoku/>
        <w:wordWrap/>
        <w:overflowPunct/>
        <w:topLinePunct w:val="0"/>
        <w:autoSpaceDE/>
        <w:autoSpaceDN/>
        <w:bidi w:val="0"/>
        <w:adjustRightInd/>
        <w:snapToGrid/>
        <w:spacing w:line="500" w:lineRule="exact"/>
        <w:ind w:firstLine="480"/>
        <w:textAlignment w:val="auto"/>
        <w:rPr>
          <w:rFonts w:hint="default" w:ascii="Times New Roman" w:hAnsi="Times New Roman" w:eastAsia="宋体" w:cs="Times New Roman"/>
          <w:color w:val="0000FF"/>
          <w:highlight w:val="none"/>
          <w:lang w:val="en-US" w:eastAsia="zh-CN"/>
        </w:rPr>
      </w:pPr>
      <w:r>
        <w:rPr>
          <w:rFonts w:hint="default" w:ascii="Times New Roman" w:hAnsi="Times New Roman" w:eastAsia="宋体" w:cs="Times New Roman"/>
          <w:color w:val="auto"/>
          <w:highlight w:val="none"/>
          <w:lang w:eastAsia="zh-CN"/>
        </w:rPr>
        <w:t>沧州康达制药有限公司地块位于河北省沧州市沧县兴济镇，</w:t>
      </w:r>
      <w:r>
        <w:rPr>
          <w:rFonts w:hint="default" w:ascii="Times New Roman" w:hAnsi="Times New Roman" w:eastAsia="宋体" w:cs="Times New Roman"/>
          <w:color w:val="auto"/>
          <w:highlight w:val="none"/>
        </w:rPr>
        <w:t>地块总占地面积</w:t>
      </w:r>
      <w:r>
        <w:rPr>
          <w:rFonts w:hint="default" w:ascii="Times New Roman" w:hAnsi="Times New Roman" w:eastAsia="宋体" w:cs="Times New Roman"/>
          <w:color w:val="auto"/>
          <w:highlight w:val="none"/>
          <w:lang w:val="en-US" w:eastAsia="zh-CN"/>
        </w:rPr>
        <w:t>23766.76</w:t>
      </w:r>
      <w:r>
        <w:rPr>
          <w:rFonts w:hint="default" w:ascii="Times New Roman" w:hAnsi="Times New Roman" w:cs="Times New Roman"/>
          <w:color w:val="auto"/>
          <w:highlight w:val="none"/>
          <w:lang w:val="en-US" w:eastAsia="zh-CN"/>
        </w:rPr>
        <w:t>m</w:t>
      </w:r>
      <w:r>
        <w:rPr>
          <w:rFonts w:hint="default" w:ascii="Times New Roman" w:hAnsi="Times New Roman" w:cs="Times New Roman"/>
          <w:color w:val="auto"/>
          <w:highlight w:val="none"/>
          <w:vertAlign w:val="superscript"/>
          <w:lang w:val="en-US" w:eastAsia="zh-CN"/>
        </w:rPr>
        <w:t>2</w:t>
      </w:r>
      <w:r>
        <w:rPr>
          <w:rFonts w:hint="default" w:ascii="Times New Roman" w:hAnsi="Times New Roman" w:eastAsia="宋体" w:cs="Times New Roman"/>
          <w:color w:val="auto"/>
          <w:highlight w:val="none"/>
          <w:lang w:val="en-US" w:eastAsia="zh-CN"/>
        </w:rPr>
        <w:t>（约合35.65亩）</w:t>
      </w:r>
      <w:r>
        <w:rPr>
          <w:rFonts w:hint="default" w:ascii="Times New Roman" w:hAnsi="Times New Roman" w:eastAsia="宋体" w:cs="Times New Roman"/>
          <w:color w:val="auto"/>
          <w:highlight w:val="none"/>
          <w:lang w:eastAsia="zh-CN"/>
        </w:rPr>
        <w:t>，自</w:t>
      </w:r>
      <w:r>
        <w:rPr>
          <w:rFonts w:hint="default" w:ascii="Times New Roman" w:hAnsi="Times New Roman" w:eastAsia="宋体" w:cs="Times New Roman"/>
          <w:snapToGrid w:val="0"/>
          <w:color w:val="auto"/>
          <w:szCs w:val="22"/>
          <w:highlight w:val="none"/>
          <w:lang w:val="en-US" w:eastAsia="zh-CN"/>
        </w:rPr>
        <w:t>1972年，地块内先后有沧州市染料化工厂、江苏江泰染料厂沧县分厂、沧州康达制药有限公司从事过生产活动，产品主要包括染料和医药中间体。</w:t>
      </w:r>
      <w:r>
        <w:rPr>
          <w:rFonts w:hint="default" w:ascii="Times New Roman" w:hAnsi="Times New Roman" w:eastAsia="宋体" w:cs="Times New Roman"/>
          <w:color w:val="auto"/>
          <w:highlight w:val="none"/>
          <w:shd w:val="clear"/>
        </w:rPr>
        <w:t>目前</w:t>
      </w:r>
      <w:r>
        <w:rPr>
          <w:rFonts w:hint="default" w:ascii="Times New Roman" w:hAnsi="Times New Roman" w:eastAsia="宋体" w:cs="Times New Roman"/>
          <w:color w:val="auto"/>
          <w:highlight w:val="none"/>
          <w:shd w:val="clear"/>
          <w:lang w:eastAsia="zh-CN"/>
        </w:rPr>
        <w:t>厂区各车间</w:t>
      </w:r>
      <w:r>
        <w:rPr>
          <w:rFonts w:hint="default" w:ascii="Times New Roman" w:hAnsi="Times New Roman" w:eastAsia="宋体" w:cs="Times New Roman"/>
          <w:color w:val="auto"/>
          <w:highlight w:val="none"/>
          <w:shd w:val="clear"/>
        </w:rPr>
        <w:t>内</w:t>
      </w:r>
      <w:r>
        <w:rPr>
          <w:rFonts w:hint="default" w:ascii="Times New Roman" w:hAnsi="Times New Roman" w:eastAsia="宋体" w:cs="Times New Roman"/>
          <w:color w:val="auto"/>
          <w:highlight w:val="none"/>
          <w:shd w:val="clear"/>
          <w:lang w:eastAsia="zh-CN"/>
        </w:rPr>
        <w:t>生产设备已全部拆除，除</w:t>
      </w:r>
      <w:r>
        <w:rPr>
          <w:rFonts w:hint="default" w:ascii="Times New Roman" w:hAnsi="Times New Roman" w:eastAsia="宋体" w:cs="Times New Roman"/>
          <w:snapToGrid w:val="0"/>
          <w:color w:val="auto"/>
          <w:szCs w:val="22"/>
          <w:highlight w:val="none"/>
          <w:lang w:val="en-US" w:eastAsia="zh-CN"/>
        </w:rPr>
        <w:t>沧州康达制药有限公司生产期间的建筑物未</w:t>
      </w:r>
      <w:r>
        <w:rPr>
          <w:rFonts w:hint="default" w:ascii="Times New Roman" w:hAnsi="Times New Roman" w:eastAsia="宋体" w:cs="Times New Roman"/>
          <w:color w:val="auto"/>
          <w:highlight w:val="none"/>
          <w:shd w:val="clear"/>
          <w:lang w:eastAsia="zh-CN"/>
        </w:rPr>
        <w:t>拆除外，其他车间均已拆除。目前地块处于闲置状态，</w:t>
      </w:r>
      <w:r>
        <w:rPr>
          <w:rFonts w:hint="default" w:ascii="Times New Roman" w:hAnsi="Times New Roman" w:eastAsia="宋体" w:cs="Times New Roman"/>
          <w:snapToGrid w:val="0"/>
          <w:color w:val="auto"/>
          <w:szCs w:val="22"/>
          <w:highlight w:val="none"/>
        </w:rPr>
        <w:t>未来规划为居住用地</w:t>
      </w:r>
      <w:r>
        <w:rPr>
          <w:rFonts w:hint="default" w:ascii="Times New Roman" w:hAnsi="Times New Roman" w:eastAsia="宋体" w:cs="Times New Roman"/>
          <w:color w:val="auto"/>
          <w:highlight w:val="none"/>
          <w:shd w:val="clear"/>
        </w:rPr>
        <w:t>。</w:t>
      </w:r>
    </w:p>
    <w:p>
      <w:pPr>
        <w:pStyle w:val="3"/>
        <w:bidi w:val="0"/>
        <w:rPr>
          <w:rFonts w:hint="default" w:ascii="Times New Roman" w:hAnsi="Times New Roman" w:cs="Times New Roman"/>
          <w:highlight w:val="none"/>
        </w:rPr>
      </w:pPr>
      <w:bookmarkStart w:id="3" w:name="_Toc3561"/>
      <w:bookmarkStart w:id="4" w:name="_Toc2075"/>
      <w:bookmarkStart w:id="5" w:name="_Toc9846"/>
      <w:r>
        <w:rPr>
          <w:rFonts w:hint="default" w:ascii="Times New Roman" w:hAnsi="Times New Roman" w:cs="Times New Roman"/>
          <w:highlight w:val="none"/>
        </w:rPr>
        <w:t>2 污染识别结论</w:t>
      </w:r>
      <w:bookmarkEnd w:id="3"/>
      <w:bookmarkEnd w:id="4"/>
      <w:bookmarkEnd w:id="5"/>
    </w:p>
    <w:p>
      <w:pPr>
        <w:spacing w:line="480" w:lineRule="atLeast"/>
        <w:ind w:firstLine="480"/>
        <w:rPr>
          <w:rFonts w:hint="default" w:ascii="Times New Roman" w:hAnsi="Times New Roman" w:eastAsia="宋体" w:cs="Times New Roman"/>
          <w:color w:val="0000FF"/>
          <w:highlight w:val="none"/>
        </w:rPr>
      </w:pPr>
      <w:r>
        <w:rPr>
          <w:rFonts w:hint="default" w:ascii="Times New Roman" w:hAnsi="Times New Roman" w:eastAsia="宋体" w:cs="Times New Roman"/>
          <w:color w:val="auto"/>
          <w:highlight w:val="none"/>
          <w:lang w:eastAsia="zh-CN"/>
        </w:rPr>
        <w:t>通过现场踏勘、调查访问，收集场地现状和历史资料及相关文献，分析沧州市染料化工厂、江苏江泰染料厂沧县分厂、沧州康达制药有限公司原厂区的平面布置、生产工艺、原辅料、污染物排放和污染痕迹的可能性，初步认为可能导致土壤污染的主要途径为原料库原料的遗撒、煤场煤炭的遗撒、锅炉燃煤烟尘的大气沉降、变压器内变压器油的泄露、生产过程中反应釜内物料的遗撒和滴漏和废气沉降、生产废水的地表径流和下渗、污水处理站及排污管线的泄露、周边企业污染物的大气沉降和地下水迁移等，涉及的潜在污染因子包括</w:t>
      </w:r>
      <w:r>
        <w:rPr>
          <w:rFonts w:hint="default" w:ascii="Times New Roman" w:hAnsi="Times New Roman" w:eastAsia="宋体" w:cs="Times New Roman"/>
          <w:color w:val="auto"/>
          <w:highlight w:val="none"/>
          <w:lang w:val="en-US" w:eastAsia="zh-CN"/>
        </w:rPr>
        <w:t>pH、</w:t>
      </w:r>
      <w:r>
        <w:rPr>
          <w:rFonts w:hint="default" w:ascii="Times New Roman" w:hAnsi="Times New Roman" w:eastAsia="宋体" w:cs="Times New Roman"/>
          <w:color w:val="auto"/>
          <w:highlight w:val="none"/>
          <w:lang w:eastAsia="zh-CN"/>
        </w:rPr>
        <w:t>重金属、多环芳烃、</w:t>
      </w:r>
      <w:r>
        <w:rPr>
          <w:rFonts w:hint="default" w:ascii="Times New Roman" w:hAnsi="Times New Roman" w:eastAsia="宋体" w:cs="Times New Roman"/>
          <w:i w:val="0"/>
          <w:color w:val="auto"/>
          <w:kern w:val="0"/>
          <w:sz w:val="24"/>
          <w:szCs w:val="24"/>
          <w:highlight w:val="none"/>
          <w:u w:val="none"/>
          <w:lang w:val="en-US" w:eastAsia="zh-CN" w:bidi="ar"/>
        </w:rPr>
        <w:t>VOC、SVOCs、PCBs等。</w:t>
      </w:r>
    </w:p>
    <w:p>
      <w:pPr>
        <w:pStyle w:val="6"/>
        <w:spacing w:line="480" w:lineRule="atLeast"/>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根据污染识别结果，认为本地块存在被污染的可能性。需进行第二阶段土壤污染状况调查工作，根据污染识别结果，进行土壤和地下水样品的采集、分析检测工作，明确地块是否已受到污染。</w:t>
      </w:r>
    </w:p>
    <w:p>
      <w:pPr>
        <w:pStyle w:val="3"/>
        <w:bidi w:val="0"/>
        <w:rPr>
          <w:rFonts w:hint="default" w:ascii="Times New Roman" w:hAnsi="Times New Roman" w:cs="Times New Roman"/>
          <w:highlight w:val="none"/>
          <w:lang w:eastAsia="zh-CN"/>
        </w:rPr>
      </w:pPr>
      <w:bookmarkStart w:id="6" w:name="_Toc23596"/>
      <w:bookmarkStart w:id="7" w:name="_Toc14299"/>
      <w:bookmarkStart w:id="8" w:name="_Toc17427"/>
      <w:r>
        <w:rPr>
          <w:rFonts w:hint="default" w:ascii="Times New Roman" w:hAnsi="Times New Roman" w:cs="Times New Roman"/>
          <w:highlight w:val="none"/>
        </w:rPr>
        <w:t>3 地块</w:t>
      </w:r>
      <w:r>
        <w:rPr>
          <w:rFonts w:hint="default" w:ascii="Times New Roman" w:hAnsi="Times New Roman" w:cs="Times New Roman"/>
          <w:highlight w:val="none"/>
          <w:lang w:eastAsia="zh-CN"/>
        </w:rPr>
        <w:t>土壤调查结论</w:t>
      </w:r>
      <w:bookmarkEnd w:id="6"/>
      <w:bookmarkEnd w:id="7"/>
      <w:bookmarkEnd w:id="8"/>
    </w:p>
    <w:p>
      <w:pPr>
        <w:pStyle w:val="4"/>
        <w:bidi w:val="0"/>
        <w:rPr>
          <w:rFonts w:hint="default" w:ascii="Times New Roman" w:hAnsi="Times New Roman" w:eastAsia="宋体" w:cs="Times New Roman"/>
          <w:highlight w:val="none"/>
        </w:rPr>
      </w:pPr>
      <w:bookmarkStart w:id="9" w:name="_Toc10643"/>
      <w:bookmarkStart w:id="10" w:name="_Toc30072"/>
      <w:bookmarkStart w:id="11" w:name="_Toc9955"/>
      <w:r>
        <w:rPr>
          <w:rFonts w:hint="default" w:ascii="Times New Roman" w:hAnsi="Times New Roman" w:eastAsia="宋体" w:cs="Times New Roman"/>
          <w:highlight w:val="none"/>
          <w:lang w:val="en-US" w:eastAsia="zh-CN"/>
        </w:rPr>
        <w:t xml:space="preserve">3.1 </w:t>
      </w:r>
      <w:r>
        <w:rPr>
          <w:rFonts w:hint="default" w:ascii="Times New Roman" w:hAnsi="Times New Roman" w:eastAsia="宋体" w:cs="Times New Roman"/>
          <w:highlight w:val="none"/>
        </w:rPr>
        <w:t>初步采样分析结论</w:t>
      </w:r>
      <w:bookmarkEnd w:id="9"/>
      <w:bookmarkEnd w:id="10"/>
      <w:bookmarkEnd w:id="11"/>
    </w:p>
    <w:p>
      <w:pPr>
        <w:bidi w:val="0"/>
        <w:rPr>
          <w:rFonts w:hint="default" w:ascii="Times New Roman" w:hAnsi="Times New Roman" w:eastAsia="宋体" w:cs="Times New Roman"/>
          <w:highlight w:val="none"/>
          <w:lang w:eastAsia="zh-CN"/>
        </w:rPr>
      </w:pPr>
      <w:bookmarkStart w:id="12" w:name="_Toc452454355"/>
      <w:bookmarkStart w:id="13" w:name="_Toc517257527"/>
      <w:bookmarkStart w:id="14" w:name="_Toc48309979"/>
      <w:r>
        <w:rPr>
          <w:rFonts w:hint="default" w:ascii="Times New Roman" w:hAnsi="Times New Roman" w:eastAsia="宋体" w:cs="Times New Roman"/>
          <w:highlight w:val="none"/>
        </w:rPr>
        <w:t>初步采样分析阶段由河北靓源环保工程有限公司</w:t>
      </w:r>
      <w:r>
        <w:rPr>
          <w:rFonts w:hint="default" w:ascii="Times New Roman" w:hAnsi="Times New Roman" w:eastAsia="宋体" w:cs="Times New Roman"/>
          <w:highlight w:val="none"/>
          <w:lang w:eastAsia="zh-CN"/>
        </w:rPr>
        <w:t>委托河北实朴环境检测技术服务有限公司</w:t>
      </w:r>
      <w:r>
        <w:rPr>
          <w:rFonts w:hint="default" w:ascii="Times New Roman" w:hAnsi="Times New Roman" w:eastAsia="宋体" w:cs="Times New Roman"/>
          <w:highlight w:val="none"/>
        </w:rPr>
        <w:t>采用判断布点法，在地块内共设置</w:t>
      </w:r>
      <w:r>
        <w:rPr>
          <w:rFonts w:hint="default" w:ascii="Times New Roman" w:hAnsi="Times New Roman" w:eastAsia="宋体" w:cs="Times New Roman"/>
          <w:highlight w:val="none"/>
          <w:lang w:val="en-US" w:eastAsia="zh-CN"/>
        </w:rPr>
        <w:t>22</w:t>
      </w:r>
      <w:r>
        <w:rPr>
          <w:rFonts w:hint="default" w:ascii="Times New Roman" w:hAnsi="Times New Roman" w:eastAsia="宋体" w:cs="Times New Roman"/>
          <w:highlight w:val="none"/>
        </w:rPr>
        <w:t>个土壤采样点，地块内各生产功能区域均达到不超过40×40m网格布点密度的要求，共采集</w:t>
      </w:r>
      <w:r>
        <w:rPr>
          <w:rFonts w:hint="default" w:ascii="Times New Roman" w:hAnsi="Times New Roman" w:eastAsia="宋体" w:cs="Times New Roman"/>
          <w:highlight w:val="none"/>
          <w:lang w:val="en-US" w:eastAsia="zh-CN"/>
        </w:rPr>
        <w:t>81</w:t>
      </w:r>
      <w:r>
        <w:rPr>
          <w:rFonts w:hint="default" w:ascii="Times New Roman" w:hAnsi="Times New Roman" w:eastAsia="宋体" w:cs="Times New Roman"/>
          <w:highlight w:val="none"/>
        </w:rPr>
        <w:t>组土壤样品及</w:t>
      </w:r>
      <w:r>
        <w:rPr>
          <w:rFonts w:hint="default" w:ascii="Times New Roman" w:hAnsi="Times New Roman" w:eastAsia="宋体" w:cs="Times New Roman"/>
          <w:highlight w:val="none"/>
          <w:lang w:val="en-US" w:eastAsia="zh-CN"/>
        </w:rPr>
        <w:t>7</w:t>
      </w:r>
      <w:r>
        <w:rPr>
          <w:rFonts w:hint="default" w:ascii="Times New Roman" w:hAnsi="Times New Roman" w:eastAsia="宋体" w:cs="Times New Roman"/>
          <w:highlight w:val="none"/>
        </w:rPr>
        <w:t>组</w:t>
      </w:r>
      <w:r>
        <w:rPr>
          <w:rFonts w:hint="default" w:ascii="Times New Roman" w:hAnsi="Times New Roman" w:eastAsia="宋体" w:cs="Times New Roman"/>
          <w:highlight w:val="none"/>
          <w:lang w:eastAsia="zh-CN"/>
        </w:rPr>
        <w:t>现场</w:t>
      </w:r>
      <w:r>
        <w:rPr>
          <w:rFonts w:hint="default" w:ascii="Times New Roman" w:hAnsi="Times New Roman" w:eastAsia="宋体" w:cs="Times New Roman"/>
          <w:highlight w:val="none"/>
        </w:rPr>
        <w:t>平行样，检测因子包括重金属、VOCs、SVOCs、</w:t>
      </w:r>
      <w:r>
        <w:rPr>
          <w:rFonts w:hint="default" w:ascii="Times New Roman" w:hAnsi="Times New Roman" w:eastAsia="宋体" w:cs="Times New Roman"/>
          <w:highlight w:val="none"/>
          <w:lang w:eastAsia="zh-CN"/>
        </w:rPr>
        <w:t>有机农药</w:t>
      </w:r>
      <w:r>
        <w:rPr>
          <w:rFonts w:hint="default" w:ascii="Times New Roman" w:hAnsi="Times New Roman" w:eastAsia="宋体" w:cs="Times New Roman"/>
          <w:highlight w:val="none"/>
        </w:rPr>
        <w:t>、PCBs等</w:t>
      </w:r>
      <w:r>
        <w:rPr>
          <w:rFonts w:hint="default" w:ascii="Times New Roman" w:hAnsi="Times New Roman" w:eastAsia="宋体" w:cs="Times New Roman"/>
          <w:highlight w:val="none"/>
          <w:lang w:eastAsia="zh-CN"/>
        </w:rPr>
        <w:t>。</w:t>
      </w:r>
    </w:p>
    <w:p>
      <w:pPr>
        <w:pStyle w:val="6"/>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①所有</w:t>
      </w:r>
      <w:r>
        <w:rPr>
          <w:rFonts w:hint="default" w:ascii="Times New Roman" w:hAnsi="Times New Roman" w:cs="Times New Roman"/>
          <w:color w:val="auto"/>
          <w:highlight w:val="none"/>
          <w:lang w:val="en-US" w:eastAsia="zh-CN"/>
        </w:rPr>
        <w:t>潜在污染区的</w:t>
      </w:r>
      <w:r>
        <w:rPr>
          <w:rFonts w:hint="default" w:ascii="Times New Roman" w:hAnsi="Times New Roman" w:eastAsia="宋体" w:cs="Times New Roman"/>
          <w:color w:val="auto"/>
          <w:highlight w:val="none"/>
          <w:lang w:val="en-US" w:eastAsia="zh-CN"/>
        </w:rPr>
        <w:t>土壤监测点位全部钻探至</w:t>
      </w:r>
      <w:r>
        <w:rPr>
          <w:rFonts w:hint="default" w:ascii="Times New Roman" w:hAnsi="Times New Roman" w:cs="Times New Roman"/>
          <w:color w:val="auto"/>
          <w:highlight w:val="none"/>
          <w:lang w:val="en-US" w:eastAsia="zh-CN"/>
        </w:rPr>
        <w:t>第一粉粘土层及</w:t>
      </w:r>
      <w:r>
        <w:rPr>
          <w:rFonts w:hint="default" w:ascii="Times New Roman" w:hAnsi="Times New Roman" w:eastAsia="宋体" w:cs="Times New Roman"/>
          <w:color w:val="auto"/>
          <w:highlight w:val="none"/>
          <w:lang w:val="en-US" w:eastAsia="zh-CN"/>
        </w:rPr>
        <w:t>潜水含水层，所有点位最大深度土样的检测结果均未超出相应的筛选值；</w:t>
      </w:r>
    </w:p>
    <w:p>
      <w:pPr>
        <w:pStyle w:val="6"/>
        <w:rPr>
          <w:rFonts w:hint="default" w:ascii="Times New Roman" w:hAnsi="Times New Roman" w:eastAsia="宋体" w:cs="Times New Roman"/>
          <w:highlight w:val="none"/>
        </w:rPr>
      </w:pPr>
      <w:r>
        <w:rPr>
          <w:rFonts w:hint="default" w:ascii="Times New Roman" w:hAnsi="Times New Roman" w:eastAsia="宋体" w:cs="Times New Roman"/>
          <w:color w:val="auto"/>
          <w:highlight w:val="none"/>
          <w:lang w:val="en-US" w:eastAsia="zh-CN"/>
        </w:rPr>
        <w:t>②</w:t>
      </w:r>
      <w:r>
        <w:rPr>
          <w:rFonts w:hint="default" w:ascii="Times New Roman" w:hAnsi="Times New Roman" w:eastAsia="宋体" w:cs="Times New Roman"/>
          <w:highlight w:val="none"/>
          <w:lang w:eastAsia="zh-CN"/>
        </w:rPr>
        <w:t>地块内土壤中测定的各</w:t>
      </w:r>
      <w:r>
        <w:rPr>
          <w:rFonts w:hint="default" w:ascii="Times New Roman" w:hAnsi="Times New Roman" w:eastAsia="宋体" w:cs="Times New Roman"/>
          <w:highlight w:val="none"/>
        </w:rPr>
        <w:t>重金属因子</w:t>
      </w:r>
      <w:r>
        <w:rPr>
          <w:rFonts w:hint="default" w:ascii="Times New Roman" w:hAnsi="Times New Roman" w:eastAsia="宋体" w:cs="Times New Roman"/>
          <w:highlight w:val="none"/>
          <w:lang w:eastAsia="zh-CN"/>
        </w:rPr>
        <w:t>均有检出，其中</w:t>
      </w:r>
      <w:r>
        <w:rPr>
          <w:rFonts w:hint="default" w:ascii="Times New Roman" w:hAnsi="Times New Roman" w:eastAsia="宋体" w:cs="Times New Roman"/>
          <w:highlight w:val="none"/>
          <w:lang w:val="en-US" w:eastAsia="zh-CN"/>
        </w:rPr>
        <w:t>个别点位</w:t>
      </w:r>
      <w:r>
        <w:rPr>
          <w:rFonts w:hint="default" w:ascii="Times New Roman" w:hAnsi="Times New Roman" w:eastAsia="宋体" w:cs="Times New Roman"/>
          <w:highlight w:val="none"/>
          <w:lang w:eastAsia="zh-CN"/>
        </w:rPr>
        <w:t>铅存在超标</w:t>
      </w:r>
      <w:r>
        <w:rPr>
          <w:rFonts w:hint="default" w:ascii="Times New Roman" w:hAnsi="Times New Roman" w:eastAsia="宋体" w:cs="Times New Roman"/>
          <w:highlight w:val="none"/>
        </w:rPr>
        <w:t>的</w:t>
      </w:r>
      <w:r>
        <w:rPr>
          <w:rFonts w:hint="default" w:ascii="Times New Roman" w:hAnsi="Times New Roman" w:eastAsia="宋体" w:cs="Times New Roman"/>
          <w:highlight w:val="none"/>
          <w:lang w:eastAsia="zh-CN"/>
        </w:rPr>
        <w:t>现象，六价铬存在检出和检出且超标</w:t>
      </w:r>
      <w:r>
        <w:rPr>
          <w:rFonts w:hint="default" w:ascii="Times New Roman" w:hAnsi="Times New Roman" w:eastAsia="宋体" w:cs="Times New Roman"/>
          <w:highlight w:val="none"/>
        </w:rPr>
        <w:t>的</w:t>
      </w:r>
      <w:r>
        <w:rPr>
          <w:rFonts w:hint="default" w:ascii="Times New Roman" w:hAnsi="Times New Roman" w:eastAsia="宋体" w:cs="Times New Roman"/>
          <w:highlight w:val="none"/>
          <w:lang w:eastAsia="zh-CN"/>
        </w:rPr>
        <w:t>现象，</w:t>
      </w:r>
      <w:r>
        <w:rPr>
          <w:rFonts w:hint="default" w:ascii="Times New Roman" w:hAnsi="Times New Roman" w:eastAsia="宋体" w:cs="Times New Roman"/>
          <w:highlight w:val="none"/>
          <w:lang w:val="en-US" w:eastAsia="zh-CN"/>
        </w:rPr>
        <w:t>其他有检出的重金属因子</w:t>
      </w:r>
      <w:r>
        <w:rPr>
          <w:rFonts w:hint="default" w:ascii="Times New Roman" w:hAnsi="Times New Roman" w:eastAsia="宋体" w:cs="Times New Roman"/>
          <w:highlight w:val="none"/>
        </w:rPr>
        <w:t>最大检出浓度均未超过本次土壤</w:t>
      </w:r>
      <w:r>
        <w:rPr>
          <w:rFonts w:hint="default" w:ascii="Times New Roman" w:hAnsi="Times New Roman" w:eastAsia="宋体" w:cs="Times New Roman"/>
          <w:highlight w:val="none"/>
          <w:lang w:eastAsia="zh-CN"/>
        </w:rPr>
        <w:t>污染状况</w:t>
      </w:r>
      <w:r>
        <w:rPr>
          <w:rFonts w:hint="default" w:ascii="Times New Roman" w:hAnsi="Times New Roman" w:eastAsia="宋体" w:cs="Times New Roman"/>
          <w:highlight w:val="none"/>
        </w:rPr>
        <w:t>调查所选用的筛选值。</w:t>
      </w:r>
    </w:p>
    <w:p>
      <w:pPr>
        <w:bidi w:val="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highlight w:val="none"/>
          <w:lang w:val="en-US" w:eastAsia="zh-CN"/>
        </w:rPr>
        <w:t>③</w:t>
      </w:r>
      <w:r>
        <w:rPr>
          <w:rFonts w:hint="default" w:ascii="Times New Roman" w:hAnsi="Times New Roman" w:eastAsia="宋体" w:cs="Times New Roman"/>
          <w:color w:val="auto"/>
          <w:highlight w:val="none"/>
          <w:lang w:val="en-US" w:eastAsia="zh-CN"/>
        </w:rPr>
        <w:t>地块土壤污染以有机物为主，有机污染以挥发性有机物为主；</w:t>
      </w:r>
      <w:r>
        <w:rPr>
          <w:rFonts w:hint="default" w:ascii="Times New Roman" w:hAnsi="Times New Roman" w:eastAsia="宋体" w:cs="Times New Roman"/>
          <w:color w:val="auto"/>
          <w:highlight w:val="none"/>
          <w:lang w:eastAsia="zh-CN"/>
        </w:rPr>
        <w:t>测定的</w:t>
      </w:r>
      <w:r>
        <w:rPr>
          <w:rFonts w:hint="default" w:ascii="Times New Roman" w:hAnsi="Times New Roman" w:eastAsia="宋体" w:cs="Times New Roman"/>
          <w:color w:val="auto"/>
          <w:highlight w:val="none"/>
        </w:rPr>
        <w:t>VOCs</w:t>
      </w:r>
      <w:r>
        <w:rPr>
          <w:rFonts w:hint="default" w:ascii="Times New Roman" w:hAnsi="Times New Roman" w:cs="Times New Roman"/>
          <w:color w:val="auto"/>
          <w:highlight w:val="none"/>
          <w:lang w:eastAsia="zh-CN"/>
        </w:rPr>
        <w:t>中</w:t>
      </w:r>
      <w:r>
        <w:rPr>
          <w:rFonts w:hint="default" w:ascii="Times New Roman" w:hAnsi="Times New Roman" w:eastAsia="宋体" w:cs="Times New Roman"/>
          <w:color w:val="auto"/>
          <w:highlight w:val="none"/>
          <w:lang w:eastAsia="zh-CN"/>
        </w:rPr>
        <w:t>共有</w:t>
      </w:r>
      <w:r>
        <w:rPr>
          <w:rFonts w:hint="default" w:ascii="Times New Roman" w:hAnsi="Times New Roman" w:eastAsia="宋体" w:cs="Times New Roman"/>
          <w:color w:val="auto"/>
          <w:highlight w:val="none"/>
          <w:lang w:val="en-US" w:eastAsia="zh-CN"/>
        </w:rPr>
        <w:t>16种因子有检出，存在超标的因子有乙苯</w:t>
      </w:r>
      <w:r>
        <w:rPr>
          <w:rFonts w:hint="default" w:ascii="Times New Roman" w:hAnsi="Times New Roman" w:cs="Times New Roman"/>
          <w:color w:val="auto"/>
          <w:highlight w:val="none"/>
          <w:lang w:val="en-US" w:eastAsia="zh-CN"/>
        </w:rPr>
        <w:t>、苯、1,2,3-三氯丙烷</w:t>
      </w:r>
      <w:r>
        <w:rPr>
          <w:rFonts w:hint="default" w:ascii="Times New Roman" w:hAnsi="Times New Roman" w:eastAsia="宋体" w:cs="Times New Roman"/>
          <w:color w:val="auto"/>
          <w:highlight w:val="none"/>
          <w:lang w:val="en-US" w:eastAsia="zh-CN"/>
        </w:rPr>
        <w:t>，</w:t>
      </w:r>
      <w:r>
        <w:rPr>
          <w:rFonts w:hint="default" w:ascii="Times New Roman" w:hAnsi="Times New Roman" w:eastAsia="宋体" w:cs="Times New Roman"/>
          <w:highlight w:val="none"/>
          <w:lang w:eastAsia="zh-CN"/>
        </w:rPr>
        <w:t>分布在</w:t>
      </w:r>
      <w:r>
        <w:rPr>
          <w:rFonts w:hint="default" w:ascii="Times New Roman" w:hAnsi="Times New Roman" w:eastAsia="宋体" w:cs="Times New Roman"/>
          <w:highlight w:val="none"/>
          <w:lang w:val="en-US" w:eastAsia="zh-CN"/>
        </w:rPr>
        <w:t>S8</w:t>
      </w:r>
      <w:r>
        <w:rPr>
          <w:rFonts w:hint="default" w:ascii="Times New Roman" w:hAnsi="Times New Roman" w:cs="Times New Roman"/>
          <w:highlight w:val="none"/>
          <w:lang w:val="en-US" w:eastAsia="zh-CN"/>
        </w:rPr>
        <w:t>酸性媒介棕RH生产车间东侧</w:t>
      </w:r>
      <w:r>
        <w:rPr>
          <w:rFonts w:hint="default" w:ascii="Times New Roman" w:hAnsi="Times New Roman" w:eastAsia="宋体" w:cs="Times New Roman"/>
          <w:highlight w:val="none"/>
          <w:lang w:val="en-US" w:eastAsia="zh-CN"/>
        </w:rPr>
        <w:t>（南侧紧邻科润化工）1.3m处</w:t>
      </w:r>
      <w:r>
        <w:rPr>
          <w:rFonts w:hint="default" w:ascii="Times New Roman" w:hAnsi="Times New Roman" w:cs="Times New Roman"/>
          <w:highlight w:val="none"/>
          <w:lang w:val="en-US" w:eastAsia="zh-CN"/>
        </w:rPr>
        <w:t>和S23非那西丁仓库南侧0.4m处</w:t>
      </w:r>
      <w:r>
        <w:rPr>
          <w:rFonts w:hint="default" w:ascii="Times New Roman" w:hAnsi="Times New Roman" w:eastAsia="宋体" w:cs="Times New Roman"/>
          <w:highlight w:val="none"/>
          <w:lang w:val="en-US" w:eastAsia="zh-CN"/>
        </w:rPr>
        <w:t>，所有点位均已兜底；同时</w:t>
      </w:r>
      <w:r>
        <w:rPr>
          <w:rFonts w:hint="default" w:ascii="Times New Roman" w:hAnsi="Times New Roman" w:eastAsia="宋体" w:cs="Times New Roman"/>
          <w:highlight w:val="none"/>
          <w:lang w:eastAsia="zh-CN"/>
        </w:rPr>
        <w:t>揭露出其他污染较重的点位包括：</w:t>
      </w:r>
      <w:r>
        <w:rPr>
          <w:rFonts w:hint="default" w:ascii="Times New Roman" w:hAnsi="Times New Roman" w:eastAsia="宋体" w:cs="Times New Roman"/>
          <w:highlight w:val="none"/>
          <w:lang w:val="en-US" w:eastAsia="zh-CN"/>
        </w:rPr>
        <w:t>S6</w:t>
      </w:r>
      <w:r>
        <w:rPr>
          <w:rFonts w:hint="default" w:ascii="Times New Roman" w:hAnsi="Times New Roman" w:cs="Times New Roman"/>
          <w:highlight w:val="none"/>
          <w:lang w:val="en-US" w:eastAsia="zh-CN"/>
        </w:rPr>
        <w:t>媒介黑T生产车间</w:t>
      </w:r>
      <w:r>
        <w:rPr>
          <w:rFonts w:hint="default" w:ascii="Times New Roman" w:hAnsi="Times New Roman" w:eastAsia="宋体" w:cs="Times New Roman"/>
          <w:highlight w:val="none"/>
          <w:lang w:val="en-US" w:eastAsia="zh-CN"/>
        </w:rPr>
        <w:t>（南侧紧邻科润化工）、S7</w:t>
      </w:r>
      <w:r>
        <w:rPr>
          <w:rFonts w:hint="default" w:ascii="Times New Roman" w:hAnsi="Times New Roman" w:cs="Times New Roman"/>
          <w:highlight w:val="none"/>
          <w:lang w:val="en-US" w:eastAsia="zh-CN"/>
        </w:rPr>
        <w:t>酸性媒介棕RH生产车间西部</w:t>
      </w:r>
      <w:r>
        <w:rPr>
          <w:rFonts w:hint="default" w:ascii="Times New Roman" w:hAnsi="Times New Roman" w:eastAsia="宋体" w:cs="Times New Roman"/>
          <w:highlight w:val="none"/>
          <w:lang w:val="en-US" w:eastAsia="zh-CN"/>
        </w:rPr>
        <w:t>（南侧紧邻科润化工）、S10混配车间、S18北部非那西丁生产车间等。</w:t>
      </w:r>
    </w:p>
    <w:p>
      <w:pPr>
        <w:pStyle w:val="6"/>
        <w:rPr>
          <w:rFonts w:hint="default" w:ascii="Times New Roman" w:hAnsi="Times New Roman" w:eastAsia="宋体" w:cs="Times New Roman"/>
          <w:color w:val="auto"/>
          <w:highlight w:val="none"/>
        </w:rPr>
      </w:pPr>
      <w:r>
        <w:rPr>
          <w:rFonts w:hint="default" w:ascii="Times New Roman" w:hAnsi="Times New Roman" w:cs="Times New Roman"/>
          <w:color w:val="auto"/>
          <w:highlight w:val="none"/>
          <w:lang w:eastAsia="zh-CN"/>
        </w:rPr>
        <w:t>④</w:t>
      </w:r>
      <w:r>
        <w:rPr>
          <w:rFonts w:hint="default" w:ascii="Times New Roman" w:hAnsi="Times New Roman" w:eastAsia="宋体" w:cs="Times New Roman"/>
          <w:color w:val="auto"/>
          <w:highlight w:val="none"/>
        </w:rPr>
        <w:t>地块内</w:t>
      </w:r>
      <w:r>
        <w:rPr>
          <w:rFonts w:hint="default" w:ascii="Times New Roman" w:hAnsi="Times New Roman" w:eastAsia="宋体" w:cs="Times New Roman"/>
          <w:color w:val="auto"/>
          <w:highlight w:val="none"/>
          <w:lang w:eastAsia="zh-CN"/>
        </w:rPr>
        <w:t>土壤中</w:t>
      </w:r>
      <w:r>
        <w:rPr>
          <w:rFonts w:hint="default" w:ascii="Times New Roman" w:hAnsi="Times New Roman" w:eastAsia="宋体" w:cs="Times New Roman"/>
          <w:color w:val="auto"/>
          <w:highlight w:val="none"/>
        </w:rPr>
        <w:t>地块内SVOCs检出的位置较为分散，</w:t>
      </w:r>
      <w:r>
        <w:rPr>
          <w:rFonts w:hint="default" w:ascii="Times New Roman" w:hAnsi="Times New Roman" w:eastAsia="宋体" w:cs="Times New Roman"/>
          <w:color w:val="auto"/>
          <w:highlight w:val="none"/>
          <w:lang w:eastAsia="zh-CN"/>
        </w:rPr>
        <w:t>主要分布在</w:t>
      </w:r>
      <w:r>
        <w:rPr>
          <w:rFonts w:hint="default" w:ascii="Times New Roman" w:hAnsi="Times New Roman" w:eastAsia="宋体" w:cs="Times New Roman"/>
          <w:color w:val="auto"/>
          <w:highlight w:val="none"/>
          <w:lang w:val="en-US" w:eastAsia="zh-CN"/>
        </w:rPr>
        <w:t>S6</w:t>
      </w:r>
      <w:r>
        <w:rPr>
          <w:rFonts w:hint="default" w:ascii="Times New Roman" w:hAnsi="Times New Roman" w:cs="Times New Roman"/>
          <w:color w:val="auto"/>
          <w:highlight w:val="none"/>
          <w:lang w:val="en-US" w:eastAsia="zh-CN"/>
        </w:rPr>
        <w:t>媒介黑T生产车间</w:t>
      </w:r>
      <w:r>
        <w:rPr>
          <w:rFonts w:hint="default" w:ascii="Times New Roman" w:hAnsi="Times New Roman" w:eastAsia="宋体" w:cs="Times New Roman"/>
          <w:color w:val="auto"/>
          <w:highlight w:val="none"/>
          <w:lang w:val="en-US" w:eastAsia="zh-CN"/>
        </w:rPr>
        <w:t>（南侧紧邻科润化工），</w:t>
      </w:r>
      <w:r>
        <w:rPr>
          <w:rFonts w:hint="default" w:ascii="Times New Roman" w:hAnsi="Times New Roman" w:eastAsia="宋体" w:cs="Times New Roman"/>
          <w:color w:val="auto"/>
          <w:highlight w:val="none"/>
        </w:rPr>
        <w:t>S</w:t>
      </w:r>
      <w:r>
        <w:rPr>
          <w:rFonts w:hint="default" w:ascii="Times New Roman" w:hAnsi="Times New Roman" w:eastAsia="宋体" w:cs="Times New Roman"/>
          <w:color w:val="auto"/>
          <w:highlight w:val="none"/>
          <w:lang w:val="en-US" w:eastAsia="zh-CN"/>
        </w:rPr>
        <w:t>15</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en-US" w:eastAsia="zh-CN"/>
        </w:rPr>
        <w:t>2,4-二氨基苯磺酸钠生产车间</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lang w:val="en-US" w:eastAsia="zh-CN"/>
        </w:rPr>
        <w:t>S17（应急池），检出浓度均较低，均未超过相应的筛选值</w:t>
      </w:r>
      <w:r>
        <w:rPr>
          <w:rFonts w:hint="default" w:ascii="Times New Roman" w:hAnsi="Times New Roman" w:eastAsia="宋体" w:cs="Times New Roman"/>
          <w:color w:val="auto"/>
          <w:highlight w:val="none"/>
        </w:rPr>
        <w:t>。</w:t>
      </w:r>
    </w:p>
    <w:p>
      <w:pPr>
        <w:bidi w:val="0"/>
        <w:rPr>
          <w:rFonts w:hint="default" w:ascii="Times New Roman" w:hAnsi="Times New Roman" w:eastAsia="宋体" w:cs="Times New Roman"/>
          <w:highlight w:val="none"/>
          <w:lang w:val="en-US" w:eastAsia="zh-CN"/>
        </w:rPr>
      </w:pPr>
      <w:r>
        <w:rPr>
          <w:rFonts w:hint="default" w:ascii="Times New Roman" w:hAnsi="Times New Roman" w:cs="Times New Roman"/>
          <w:highlight w:val="none"/>
          <w:lang w:eastAsia="zh-CN"/>
        </w:rPr>
        <w:t>⑤</w:t>
      </w:r>
      <w:r>
        <w:rPr>
          <w:rFonts w:hint="default" w:ascii="Times New Roman" w:hAnsi="Times New Roman" w:eastAsia="宋体" w:cs="Times New Roman"/>
          <w:highlight w:val="none"/>
          <w:lang w:eastAsia="zh-CN"/>
        </w:rPr>
        <w:t>在紧邻南侧科润化工的点位（</w:t>
      </w:r>
      <w:r>
        <w:rPr>
          <w:rFonts w:hint="default" w:ascii="Times New Roman" w:hAnsi="Times New Roman" w:eastAsia="宋体" w:cs="Times New Roman"/>
          <w:highlight w:val="none"/>
          <w:lang w:val="en-US" w:eastAsia="zh-CN"/>
        </w:rPr>
        <w:t>S6、S7、S8</w:t>
      </w:r>
      <w:r>
        <w:rPr>
          <w:rFonts w:hint="default" w:ascii="Times New Roman" w:hAnsi="Times New Roman" w:eastAsia="宋体" w:cs="Times New Roman"/>
          <w:highlight w:val="none"/>
          <w:lang w:eastAsia="zh-CN"/>
        </w:rPr>
        <w:t>）土壤样品补充检测的有机磷农药和有机氯农药中，只有</w:t>
      </w:r>
      <w:r>
        <w:rPr>
          <w:rFonts w:hint="default" w:ascii="Times New Roman" w:hAnsi="Times New Roman" w:eastAsia="宋体" w:cs="Times New Roman"/>
          <w:highlight w:val="none"/>
          <w:lang w:val="en-US" w:eastAsia="zh-CN"/>
        </w:rPr>
        <w:t>S8-0.2处的p,p'-滴滴依和p,p'-滴滴滴有检出，检出浓度均小于相应的筛选值。老变电站测定的PCBs均未检出。</w:t>
      </w:r>
    </w:p>
    <w:bookmarkEnd w:id="12"/>
    <w:p>
      <w:pPr>
        <w:pStyle w:val="4"/>
        <w:bidi w:val="0"/>
        <w:rPr>
          <w:rFonts w:hint="default" w:ascii="Times New Roman" w:hAnsi="Times New Roman" w:eastAsia="宋体" w:cs="Times New Roman"/>
          <w:b/>
          <w:sz w:val="28"/>
          <w:szCs w:val="28"/>
          <w:highlight w:val="none"/>
        </w:rPr>
      </w:pPr>
      <w:bookmarkStart w:id="15" w:name="_Toc32251"/>
      <w:bookmarkStart w:id="16" w:name="_Toc2403"/>
      <w:bookmarkStart w:id="17" w:name="_Toc2704"/>
      <w:r>
        <w:rPr>
          <w:rFonts w:hint="default" w:ascii="Times New Roman" w:hAnsi="Times New Roman" w:eastAsia="宋体" w:cs="Times New Roman"/>
          <w:highlight w:val="none"/>
          <w:lang w:val="en-US" w:eastAsia="zh-CN"/>
        </w:rPr>
        <w:t xml:space="preserve">3.2 </w:t>
      </w:r>
      <w:r>
        <w:rPr>
          <w:rFonts w:hint="default" w:ascii="Times New Roman" w:hAnsi="Times New Roman" w:eastAsia="宋体" w:cs="Times New Roman"/>
          <w:b/>
          <w:sz w:val="28"/>
          <w:szCs w:val="28"/>
          <w:highlight w:val="none"/>
        </w:rPr>
        <w:t>地块</w:t>
      </w:r>
      <w:r>
        <w:rPr>
          <w:rFonts w:hint="default" w:ascii="Times New Roman" w:hAnsi="Times New Roman" w:eastAsia="宋体" w:cs="Times New Roman"/>
          <w:b/>
          <w:sz w:val="28"/>
          <w:szCs w:val="28"/>
          <w:highlight w:val="none"/>
          <w:lang w:eastAsia="zh-CN"/>
        </w:rPr>
        <w:t>土壤</w:t>
      </w:r>
      <w:r>
        <w:rPr>
          <w:rFonts w:hint="default" w:ascii="Times New Roman" w:hAnsi="Times New Roman" w:eastAsia="宋体" w:cs="Times New Roman"/>
          <w:b/>
          <w:sz w:val="28"/>
          <w:szCs w:val="28"/>
          <w:highlight w:val="none"/>
        </w:rPr>
        <w:t>详细采样分析结论</w:t>
      </w:r>
      <w:bookmarkEnd w:id="13"/>
      <w:bookmarkEnd w:id="14"/>
      <w:bookmarkEnd w:id="15"/>
      <w:bookmarkEnd w:id="16"/>
      <w:bookmarkEnd w:id="17"/>
    </w:p>
    <w:p>
      <w:pPr>
        <w:pStyle w:val="6"/>
        <w:rPr>
          <w:rFonts w:hint="default" w:ascii="Times New Roman" w:hAnsi="Times New Roman" w:eastAsia="宋体" w:cs="Times New Roman"/>
          <w:color w:val="auto"/>
          <w:highlight w:val="none"/>
          <w:lang w:val="en-US" w:eastAsia="zh-CN"/>
        </w:rPr>
      </w:pPr>
      <w:bookmarkStart w:id="18" w:name="_Toc5067"/>
      <w:bookmarkStart w:id="19" w:name="_Toc7210"/>
      <w:r>
        <w:rPr>
          <w:rFonts w:hint="default" w:ascii="Times New Roman" w:hAnsi="Times New Roman" w:eastAsia="宋体" w:cs="Times New Roman"/>
          <w:color w:val="auto"/>
          <w:highlight w:val="none"/>
          <w:lang w:val="en-US" w:eastAsia="zh-CN"/>
        </w:rPr>
        <w:t>①初步调查阶段S8点位表层土壤中铅因子超标具有偶然性，可能与杂填土有关，不再重点关注；</w:t>
      </w:r>
    </w:p>
    <w:p>
      <w:pPr>
        <w:pStyle w:val="6"/>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②结合初步调查和详细调查关于六价铬的检测数据分析，认为地块内受六价铬污染的土方量是非常有限的，对人体健康的风险可以忽略，不再重点关注；</w:t>
      </w:r>
    </w:p>
    <w:p>
      <w:pPr>
        <w:pStyle w:val="6"/>
        <w:rPr>
          <w:rFonts w:hint="default" w:ascii="Times New Roman" w:hAnsi="Times New Roman" w:eastAsia="宋体" w:cs="Times New Roman"/>
          <w:highlight w:val="none"/>
          <w:lang w:val="en-US" w:eastAsia="zh-CN"/>
        </w:rPr>
      </w:pPr>
      <w:r>
        <w:rPr>
          <w:rFonts w:hint="default" w:ascii="Times New Roman" w:hAnsi="Times New Roman" w:cs="Times New Roman"/>
          <w:lang w:val="en-US" w:eastAsia="zh-CN"/>
        </w:rPr>
        <w:t>③针对初步调查阶段存在异色或异味等污染痕迹点位进行加深的结果为：</w:t>
      </w:r>
      <w:r>
        <w:rPr>
          <w:rFonts w:hint="default" w:ascii="Times New Roman" w:hAnsi="Times New Roman" w:eastAsia="宋体" w:cs="Times New Roman"/>
          <w:color w:val="auto"/>
          <w:highlight w:val="none"/>
          <w:lang w:val="en-US" w:eastAsia="zh-CN"/>
        </w:rPr>
        <w:t>所有土壤监测点位全部钻探至第二粉粘土层（潜水含水层底板），深层测定的所有土壤样品均未超出相应的筛选值，所有点位最大深度土样的检测结果均未超出相应的筛选值</w:t>
      </w:r>
      <w:r>
        <w:rPr>
          <w:rFonts w:hint="default" w:ascii="Times New Roman" w:hAnsi="Times New Roman" w:cs="Times New Roman"/>
          <w:color w:val="auto"/>
          <w:highlight w:val="none"/>
          <w:lang w:val="en-US" w:eastAsia="zh-CN"/>
        </w:rPr>
        <w:t>，</w:t>
      </w:r>
      <w:r>
        <w:rPr>
          <w:rFonts w:hint="default" w:ascii="Times New Roman" w:hAnsi="Times New Roman" w:eastAsia="宋体" w:cs="Times New Roman"/>
          <w:color w:val="auto"/>
          <w:highlight w:val="none"/>
          <w:lang w:val="en-US" w:eastAsia="zh-CN"/>
        </w:rPr>
        <w:t>未揭露出新的污染情况。地块土壤污染以有机物为主，</w:t>
      </w:r>
      <w:r>
        <w:rPr>
          <w:rFonts w:hint="default" w:ascii="Times New Roman" w:hAnsi="Times New Roman" w:cs="Times New Roman"/>
          <w:color w:val="auto"/>
          <w:highlight w:val="none"/>
          <w:lang w:val="en-US" w:eastAsia="zh-CN"/>
        </w:rPr>
        <w:t>其中</w:t>
      </w:r>
      <w:r>
        <w:rPr>
          <w:rFonts w:hint="default" w:ascii="Times New Roman" w:hAnsi="Times New Roman" w:eastAsia="宋体" w:cs="Times New Roman"/>
          <w:color w:val="auto"/>
          <w:highlight w:val="none"/>
          <w:lang w:val="en-US" w:eastAsia="zh-CN"/>
        </w:rPr>
        <w:t>有机污染以挥发性有机物为主；</w:t>
      </w:r>
      <w:r>
        <w:rPr>
          <w:rFonts w:hint="default" w:ascii="Times New Roman" w:hAnsi="Times New Roman" w:cs="Times New Roman"/>
          <w:highlight w:val="none"/>
          <w:lang w:eastAsia="zh-CN"/>
        </w:rPr>
        <w:t>本次加深采样的点位中有机物有检出的点位包括</w:t>
      </w:r>
      <w:r>
        <w:rPr>
          <w:rFonts w:hint="default" w:ascii="Times New Roman" w:hAnsi="Times New Roman" w:eastAsia="宋体" w:cs="Times New Roman"/>
          <w:highlight w:val="none"/>
          <w:lang w:val="en-US" w:eastAsia="zh-CN"/>
        </w:rPr>
        <w:t>S6媒介黑T</w:t>
      </w:r>
      <w:r>
        <w:rPr>
          <w:rFonts w:hint="default" w:ascii="Times New Roman" w:hAnsi="Times New Roman" w:cs="Times New Roman"/>
          <w:highlight w:val="none"/>
          <w:lang w:val="en-US" w:eastAsia="zh-CN"/>
        </w:rPr>
        <w:t>生产车间</w:t>
      </w:r>
      <w:r>
        <w:rPr>
          <w:rFonts w:hint="default" w:ascii="Times New Roman" w:hAnsi="Times New Roman" w:eastAsia="宋体" w:cs="Times New Roman"/>
          <w:highlight w:val="none"/>
          <w:lang w:val="en-US" w:eastAsia="zh-CN"/>
        </w:rPr>
        <w:t>（南侧紧邻科润化工）、S7媒介棕RH</w:t>
      </w:r>
      <w:r>
        <w:rPr>
          <w:rFonts w:hint="default" w:ascii="Times New Roman" w:hAnsi="Times New Roman" w:cs="Times New Roman"/>
          <w:highlight w:val="none"/>
          <w:lang w:val="en-US" w:eastAsia="zh-CN"/>
        </w:rPr>
        <w:t>生产车间</w:t>
      </w:r>
      <w:r>
        <w:rPr>
          <w:rFonts w:hint="default" w:ascii="Times New Roman" w:hAnsi="Times New Roman" w:eastAsia="宋体" w:cs="Times New Roman"/>
          <w:highlight w:val="none"/>
          <w:lang w:val="en-US" w:eastAsia="zh-CN"/>
        </w:rPr>
        <w:t>（南侧紧邻科润化工）、S</w:t>
      </w:r>
      <w:r>
        <w:rPr>
          <w:rFonts w:hint="default" w:ascii="Times New Roman" w:hAnsi="Times New Roman" w:cs="Times New Roman"/>
          <w:highlight w:val="none"/>
          <w:lang w:val="en-US" w:eastAsia="zh-CN"/>
        </w:rPr>
        <w:t>22染料成品库区域布设点位的部分深度</w:t>
      </w:r>
      <w:r>
        <w:rPr>
          <w:rFonts w:hint="default" w:ascii="Times New Roman" w:hAnsi="Times New Roman" w:eastAsia="宋体" w:cs="Times New Roman"/>
          <w:highlight w:val="none"/>
          <w:lang w:val="en-US" w:eastAsia="zh-CN"/>
        </w:rPr>
        <w:t>。</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④针对初步调查超标点位的加密监测结果，原S23-0.4加密点位测试的所有指标均未检出，S8-1.3加密点位中只有B26-1.8处测试因子部分有检出，但各检出因子均未超出筛选值。</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⑤针对本地块重点潜在污染区VOCs全面排查的结果为：地块内</w:t>
      </w:r>
      <w:r>
        <w:rPr>
          <w:rFonts w:hint="default" w:ascii="Times New Roman" w:hAnsi="Times New Roman" w:cs="Times New Roman"/>
          <w:highlight w:val="none"/>
          <w:lang w:val="en-US" w:eastAsia="zh-CN"/>
        </w:rPr>
        <w:t>共布设34个土壤监测点，</w:t>
      </w:r>
      <w:r>
        <w:rPr>
          <w:rFonts w:hint="default" w:ascii="Times New Roman" w:hAnsi="Times New Roman" w:eastAsia="宋体" w:cs="Times New Roman"/>
          <w:highlight w:val="none"/>
          <w:lang w:eastAsia="zh-CN"/>
        </w:rPr>
        <w:t>共有</w:t>
      </w:r>
      <w:r>
        <w:rPr>
          <w:rFonts w:hint="default" w:ascii="Times New Roman" w:hAnsi="Times New Roman" w:cs="Times New Roman"/>
          <w:highlight w:val="none"/>
          <w:lang w:val="en-US" w:eastAsia="zh-CN"/>
        </w:rPr>
        <w:t>24</w:t>
      </w:r>
      <w:r>
        <w:rPr>
          <w:rFonts w:hint="default" w:ascii="Times New Roman" w:hAnsi="Times New Roman" w:eastAsia="宋体" w:cs="Times New Roman"/>
          <w:highlight w:val="none"/>
          <w:lang w:val="en-US" w:eastAsia="zh-CN"/>
        </w:rPr>
        <w:t>种有机污染物有检出，</w:t>
      </w:r>
      <w:r>
        <w:rPr>
          <w:rFonts w:hint="default" w:ascii="Times New Roman" w:hAnsi="Times New Roman" w:cs="Times New Roman"/>
          <w:highlight w:val="none"/>
          <w:lang w:val="en-US" w:eastAsia="zh-CN"/>
        </w:rPr>
        <w:t>其中3个点位存在超出筛选值的情况，主要分布在B2、B10、B12，为B2-0.2处1,2-二氯乙烷、B10-5.3/5.8处苯和萘、B12-3.7处苯超出筛选值，其他点位均不存在超出筛选值的情况。其中点位B2周围布设的B1、B3、B4，点位B10周围布设的B6、B9、B15、S7，点位B12周围布设的B8、B11、B18、B13均满足加密布点的要求，且各位测试的监测因子均未超出筛选值，无需再次开展补充监测工作。</w:t>
      </w:r>
    </w:p>
    <w:bookmarkEnd w:id="18"/>
    <w:bookmarkEnd w:id="19"/>
    <w:p>
      <w:pPr>
        <w:pStyle w:val="3"/>
        <w:bidi w:val="0"/>
        <w:rPr>
          <w:rFonts w:hint="default"/>
        </w:rPr>
      </w:pPr>
      <w:bookmarkStart w:id="20" w:name="_Toc30417"/>
      <w:bookmarkStart w:id="21" w:name="_Toc23758"/>
      <w:bookmarkStart w:id="22" w:name="_Toc15273"/>
      <w:r>
        <w:rPr>
          <w:rFonts w:hint="default"/>
          <w:lang w:val="en-US" w:eastAsia="zh-CN"/>
        </w:rPr>
        <w:t>4</w:t>
      </w:r>
      <w:r>
        <w:rPr>
          <w:rFonts w:hint="default"/>
        </w:rPr>
        <w:t xml:space="preserve"> </w:t>
      </w:r>
      <w:r>
        <w:rPr>
          <w:rFonts w:hint="default"/>
          <w:lang w:eastAsia="zh-CN"/>
        </w:rPr>
        <w:t>地块地下水</w:t>
      </w:r>
      <w:r>
        <w:rPr>
          <w:rFonts w:hint="default"/>
        </w:rPr>
        <w:t>采样分析结论</w:t>
      </w:r>
      <w:bookmarkEnd w:id="20"/>
      <w:bookmarkEnd w:id="21"/>
      <w:bookmarkEnd w:id="22"/>
    </w:p>
    <w:p>
      <w:pPr>
        <w:bidi w:val="0"/>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highlight w:val="none"/>
          <w:lang w:eastAsia="zh-CN"/>
        </w:rPr>
        <w:t>本地块地下水在测定的</w:t>
      </w:r>
      <w:r>
        <w:rPr>
          <w:rFonts w:hint="eastAsia" w:ascii="Times New Roman" w:hAnsi="Times New Roman" w:eastAsia="宋体" w:cs="Times New Roman"/>
          <w:highlight w:val="none"/>
          <w:lang w:val="en-US" w:eastAsia="zh-CN"/>
        </w:rPr>
        <w:t>31</w:t>
      </w:r>
      <w:r>
        <w:rPr>
          <w:rFonts w:hint="default" w:ascii="Times New Roman" w:hAnsi="Times New Roman" w:eastAsia="宋体" w:cs="Times New Roman"/>
          <w:highlight w:val="none"/>
          <w:lang w:val="en-US" w:eastAsia="zh-CN"/>
        </w:rPr>
        <w:t>项常规指标中</w:t>
      </w:r>
      <w:r>
        <w:rPr>
          <w:rFonts w:hint="eastAsia" w:ascii="Times New Roman" w:hAnsi="Times New Roman" w:eastAsia="宋体" w:cs="Times New Roman"/>
          <w:highlight w:val="none"/>
          <w:lang w:val="en-US" w:eastAsia="zh-CN"/>
        </w:rPr>
        <w:t>（35项常规因子中挥发性有机物指标评价见7.2.3.2一节）</w:t>
      </w:r>
      <w:r>
        <w:rPr>
          <w:rFonts w:hint="default" w:ascii="Times New Roman" w:hAnsi="Times New Roman" w:eastAsia="宋体" w:cs="Times New Roman"/>
          <w:highlight w:val="none"/>
          <w:lang w:val="en-US" w:eastAsia="zh-CN"/>
        </w:rPr>
        <w:t>，共有</w:t>
      </w:r>
      <w:r>
        <w:rPr>
          <w:rFonts w:hint="eastAsia" w:ascii="Times New Roman" w:hAnsi="Times New Roman" w:eastAsia="宋体" w:cs="Times New Roman"/>
          <w:highlight w:val="none"/>
          <w:lang w:val="en-US" w:eastAsia="zh-CN"/>
        </w:rPr>
        <w:t>感官指标、</w:t>
      </w:r>
      <w:r>
        <w:rPr>
          <w:rFonts w:hint="default" w:ascii="Times New Roman" w:hAnsi="Times New Roman" w:eastAsia="宋体" w:cs="Times New Roman"/>
          <w:highlight w:val="none"/>
          <w:lang w:val="en-US" w:eastAsia="zh-CN"/>
        </w:rPr>
        <w:t>pH、挥发酚、阴离子表面活性剂、硝酸盐氮、亚硝酸盐氮、氨氮、</w:t>
      </w:r>
      <w:r>
        <w:rPr>
          <w:rFonts w:hint="eastAsia" w:ascii="Times New Roman" w:hAnsi="Times New Roman" w:eastAsia="宋体" w:cs="Times New Roman"/>
          <w:highlight w:val="none"/>
          <w:lang w:val="en-US" w:eastAsia="zh-CN"/>
        </w:rPr>
        <w:t>等</w:t>
      </w:r>
      <w:r>
        <w:rPr>
          <w:rFonts w:hint="default" w:ascii="Times New Roman" w:hAnsi="Times New Roman" w:eastAsia="宋体" w:cs="Times New Roman"/>
          <w:highlight w:val="none"/>
          <w:lang w:val="en-US" w:eastAsia="zh-CN"/>
        </w:rPr>
        <w:t>合计</w:t>
      </w:r>
      <w:r>
        <w:rPr>
          <w:rFonts w:hint="eastAsia" w:ascii="Times New Roman" w:hAnsi="Times New Roman" w:eastAsia="宋体" w:cs="Times New Roman"/>
          <w:highlight w:val="none"/>
          <w:lang w:val="en-US" w:eastAsia="zh-CN"/>
        </w:rPr>
        <w:t>28</w:t>
      </w:r>
      <w:r>
        <w:rPr>
          <w:rFonts w:hint="default" w:ascii="Times New Roman" w:hAnsi="Times New Roman" w:eastAsia="宋体" w:cs="Times New Roman"/>
          <w:highlight w:val="none"/>
          <w:lang w:val="en-US" w:eastAsia="zh-CN"/>
        </w:rPr>
        <w:t>项指标有不同程度检出，其中</w:t>
      </w:r>
      <w:r>
        <w:rPr>
          <w:rFonts w:hint="eastAsia" w:ascii="Times New Roman" w:hAnsi="Times New Roman" w:eastAsia="宋体" w:cs="Times New Roman"/>
          <w:highlight w:val="none"/>
          <w:lang w:val="en-US" w:eastAsia="zh-CN"/>
        </w:rPr>
        <w:t>溶解性总固体、总硬度、</w:t>
      </w:r>
      <w:r>
        <w:rPr>
          <w:rFonts w:hint="default" w:ascii="Times New Roman" w:hAnsi="Times New Roman" w:eastAsia="宋体" w:cs="Times New Roman"/>
          <w:highlight w:val="none"/>
          <w:lang w:val="en-US" w:eastAsia="zh-CN"/>
        </w:rPr>
        <w:t>挥发酚、</w:t>
      </w:r>
      <w:r>
        <w:rPr>
          <w:rFonts w:hint="eastAsia" w:ascii="Times New Roman" w:hAnsi="Times New Roman" w:eastAsia="宋体" w:cs="Times New Roman"/>
          <w:highlight w:val="none"/>
          <w:lang w:val="en-US" w:eastAsia="zh-CN"/>
        </w:rPr>
        <w:t>硫酸盐耗氧量</w:t>
      </w:r>
      <w:r>
        <w:rPr>
          <w:rFonts w:hint="default" w:ascii="Times New Roman" w:hAnsi="Times New Roman" w:eastAsia="宋体" w:cs="Times New Roman"/>
          <w:highlight w:val="none"/>
          <w:lang w:val="en-US" w:eastAsia="zh-CN"/>
        </w:rPr>
        <w:t>、钠所有监测井均有检出且超标，</w:t>
      </w:r>
      <w:r>
        <w:rPr>
          <w:rFonts w:hint="eastAsia" w:ascii="Times New Roman" w:hAnsi="Times New Roman" w:eastAsia="宋体" w:cs="Times New Roman"/>
          <w:highlight w:val="none"/>
          <w:lang w:val="en-US" w:eastAsia="zh-CN"/>
        </w:rPr>
        <w:t>其中挥发酚最大超标3874倍，耗氧量最大超标2042倍，均位于W13（邻氨基苯甲醚生产车间）</w:t>
      </w:r>
      <w:r>
        <w:rPr>
          <w:rFonts w:hint="eastAsia" w:cs="Times New Roman"/>
          <w:highlight w:val="none"/>
          <w:lang w:val="en-US" w:eastAsia="zh-CN"/>
        </w:rPr>
        <w:t>，说明历史生产活动对区域地下水造成了明显污染</w:t>
      </w:r>
      <w:r>
        <w:rPr>
          <w:rFonts w:hint="eastAsia" w:ascii="Times New Roman" w:hAnsi="Times New Roman" w:eastAsia="宋体" w:cs="Times New Roman"/>
          <w:highlight w:val="none"/>
          <w:lang w:val="en-US" w:eastAsia="zh-CN"/>
        </w:rPr>
        <w:t>；</w:t>
      </w:r>
      <w:r>
        <w:rPr>
          <w:rFonts w:hint="default" w:ascii="Times New Roman" w:hAnsi="Times New Roman" w:eastAsia="宋体" w:cs="Times New Roman"/>
          <w:highlight w:val="none"/>
          <w:lang w:eastAsia="zh-CN"/>
        </w:rPr>
        <w:t>测定的</w:t>
      </w:r>
      <w:r>
        <w:rPr>
          <w:rFonts w:hint="default" w:ascii="Times New Roman" w:hAnsi="Times New Roman" w:eastAsia="宋体" w:cs="Times New Roman"/>
          <w:highlight w:val="none"/>
          <w:lang w:val="en-US" w:eastAsia="zh-CN"/>
        </w:rPr>
        <w:t>阴离子表面活性剂、</w:t>
      </w:r>
      <w:r>
        <w:rPr>
          <w:rFonts w:hint="eastAsia" w:ascii="Times New Roman" w:hAnsi="Times New Roman" w:eastAsia="宋体" w:cs="Times New Roman"/>
          <w:highlight w:val="none"/>
          <w:lang w:val="en-US" w:eastAsia="zh-CN"/>
        </w:rPr>
        <w:t>亚硝酸盐氮、氟化物、氯化物、</w:t>
      </w:r>
      <w:r>
        <w:rPr>
          <w:rFonts w:hint="default" w:ascii="Times New Roman" w:hAnsi="Times New Roman" w:eastAsia="宋体" w:cs="Times New Roman"/>
          <w:highlight w:val="none"/>
          <w:lang w:val="en-US" w:eastAsia="zh-CN"/>
        </w:rPr>
        <w:t>硝酸盐氮、</w:t>
      </w:r>
      <w:r>
        <w:rPr>
          <w:rFonts w:hint="eastAsia" w:ascii="Times New Roman" w:hAnsi="Times New Roman" w:eastAsia="宋体" w:cs="Times New Roman"/>
          <w:highlight w:val="none"/>
          <w:lang w:val="en-US" w:eastAsia="zh-CN"/>
        </w:rPr>
        <w:t>氨氮、锰、铁、</w:t>
      </w:r>
      <w:r>
        <w:rPr>
          <w:rFonts w:hint="default" w:ascii="Times New Roman" w:hAnsi="Times New Roman" w:eastAsia="宋体" w:cs="Times New Roman"/>
          <w:highlight w:val="none"/>
          <w:lang w:val="en-US" w:eastAsia="zh-CN"/>
        </w:rPr>
        <w:t>铅</w:t>
      </w:r>
      <w:r>
        <w:rPr>
          <w:rFonts w:hint="eastAsia" w:ascii="Times New Roman" w:hAnsi="Times New Roman" w:eastAsia="宋体" w:cs="Times New Roman"/>
          <w:highlight w:val="none"/>
          <w:lang w:val="en-US" w:eastAsia="zh-CN"/>
        </w:rPr>
        <w:t>、砷、汞</w:t>
      </w:r>
      <w:r>
        <w:rPr>
          <w:rFonts w:hint="default" w:ascii="Times New Roman" w:hAnsi="Times New Roman" w:eastAsia="宋体" w:cs="Times New Roman"/>
          <w:highlight w:val="none"/>
          <w:lang w:val="en-US" w:eastAsia="zh-CN"/>
        </w:rPr>
        <w:t>部分点位超标，其他因子均满足</w:t>
      </w:r>
      <w:r>
        <w:rPr>
          <w:rFonts w:hint="default" w:ascii="Times New Roman" w:hAnsi="Times New Roman" w:eastAsia="宋体" w:cs="Times New Roman"/>
          <w:highlight w:val="none"/>
        </w:rPr>
        <w:t>《地下水环境质量标准》（GB/T14848-2017）III类标准</w:t>
      </w:r>
      <w:r>
        <w:rPr>
          <w:rFonts w:hint="default" w:ascii="Times New Roman" w:hAnsi="Times New Roman" w:eastAsia="宋体" w:cs="Times New Roman"/>
          <w:highlight w:val="none"/>
          <w:lang w:eastAsia="zh-CN"/>
        </w:rPr>
        <w:t>。</w:t>
      </w:r>
      <w:r>
        <w:rPr>
          <w:rFonts w:hint="default" w:ascii="Times New Roman" w:hAnsi="Times New Roman" w:eastAsia="宋体" w:cs="Times New Roman"/>
          <w:color w:val="auto"/>
          <w:highlight w:val="none"/>
          <w:lang w:eastAsia="zh-CN"/>
        </w:rPr>
        <w:t>分析认为，地块内地下水中</w:t>
      </w:r>
      <w:r>
        <w:rPr>
          <w:rFonts w:hint="default" w:ascii="Times New Roman" w:hAnsi="Times New Roman" w:eastAsia="宋体" w:cs="Times New Roman"/>
          <w:color w:val="auto"/>
          <w:highlight w:val="none"/>
          <w:lang w:val="en-US" w:eastAsia="zh-CN"/>
        </w:rPr>
        <w:t>挥发酚</w:t>
      </w:r>
      <w:r>
        <w:rPr>
          <w:rFonts w:hint="default" w:ascii="Times New Roman" w:hAnsi="Times New Roman" w:eastAsia="宋体" w:cs="Times New Roman"/>
          <w:color w:val="auto"/>
          <w:highlight w:val="none"/>
          <w:lang w:eastAsia="zh-CN"/>
        </w:rPr>
        <w:t>、氨氮、硝酸盐</w:t>
      </w:r>
      <w:r>
        <w:rPr>
          <w:rFonts w:hint="eastAsia" w:ascii="Times New Roman" w:hAnsi="Times New Roman" w:eastAsia="宋体" w:cs="Times New Roman"/>
          <w:color w:val="auto"/>
          <w:highlight w:val="none"/>
          <w:lang w:eastAsia="zh-CN"/>
        </w:rPr>
        <w:t>氮</w:t>
      </w:r>
      <w:r>
        <w:rPr>
          <w:rFonts w:hint="default"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eastAsia="zh-CN"/>
        </w:rPr>
        <w:t>亚硝酸盐氮、耗氧量、</w:t>
      </w:r>
      <w:r>
        <w:rPr>
          <w:rFonts w:hint="default" w:ascii="Times New Roman" w:hAnsi="Times New Roman" w:eastAsia="宋体" w:cs="Times New Roman"/>
          <w:color w:val="auto"/>
          <w:highlight w:val="none"/>
          <w:lang w:eastAsia="zh-CN"/>
        </w:rPr>
        <w:t>阴离子表面活性剂</w:t>
      </w:r>
      <w:r>
        <w:rPr>
          <w:rFonts w:hint="eastAsia" w:ascii="Times New Roman" w:hAnsi="Times New Roman" w:eastAsia="宋体" w:cs="Times New Roman"/>
          <w:color w:val="auto"/>
          <w:highlight w:val="none"/>
          <w:lang w:eastAsia="zh-CN"/>
        </w:rPr>
        <w:t>等因子存在</w:t>
      </w:r>
      <w:r>
        <w:rPr>
          <w:rFonts w:hint="default" w:ascii="Times New Roman" w:hAnsi="Times New Roman" w:eastAsia="宋体" w:cs="Times New Roman"/>
          <w:color w:val="auto"/>
          <w:highlight w:val="none"/>
          <w:lang w:eastAsia="zh-CN"/>
        </w:rPr>
        <w:t>超标</w:t>
      </w:r>
      <w:r>
        <w:rPr>
          <w:rFonts w:hint="eastAsia" w:ascii="Times New Roman" w:hAnsi="Times New Roman" w:eastAsia="宋体" w:cs="Times New Roman"/>
          <w:color w:val="auto"/>
          <w:highlight w:val="none"/>
          <w:lang w:eastAsia="zh-CN"/>
        </w:rPr>
        <w:t>现象</w:t>
      </w:r>
      <w:r>
        <w:rPr>
          <w:rFonts w:hint="default" w:ascii="Times New Roman" w:hAnsi="Times New Roman" w:eastAsia="宋体" w:cs="Times New Roman"/>
          <w:color w:val="auto"/>
          <w:highlight w:val="none"/>
          <w:lang w:eastAsia="zh-CN"/>
        </w:rPr>
        <w:t>均属于历史生产中物料遗撒和泄露、废水排放、有机废气沉降等原因造成的；</w:t>
      </w:r>
      <w:r>
        <w:rPr>
          <w:rFonts w:hint="eastAsia" w:ascii="Times New Roman" w:hAnsi="Times New Roman" w:eastAsia="宋体" w:cs="Times New Roman"/>
          <w:highlight w:val="none"/>
          <w:lang w:val="en-US" w:eastAsia="zh-CN"/>
        </w:rPr>
        <w:t>溶解性总固体、总硬度、硫酸盐、氯化物、氟化物、钠、锰等</w:t>
      </w:r>
      <w:r>
        <w:rPr>
          <w:rFonts w:hint="eastAsia" w:ascii="Times New Roman" w:hAnsi="Times New Roman" w:eastAsia="宋体" w:cs="Times New Roman"/>
          <w:color w:val="auto"/>
          <w:highlight w:val="none"/>
          <w:lang w:eastAsia="zh-CN"/>
        </w:rPr>
        <w:t>一般化学指标</w:t>
      </w:r>
      <w:r>
        <w:rPr>
          <w:rFonts w:hint="default" w:ascii="Times New Roman" w:hAnsi="Times New Roman" w:eastAsia="宋体" w:cs="Times New Roman"/>
          <w:color w:val="auto"/>
          <w:highlight w:val="none"/>
          <w:lang w:eastAsia="zh-CN"/>
        </w:rPr>
        <w:t>超标主要与区域</w:t>
      </w:r>
      <w:r>
        <w:rPr>
          <w:rFonts w:hint="eastAsia" w:ascii="Times New Roman" w:hAnsi="Times New Roman" w:eastAsia="宋体" w:cs="Times New Roman"/>
          <w:color w:val="auto"/>
          <w:highlight w:val="none"/>
          <w:lang w:eastAsia="zh-CN"/>
        </w:rPr>
        <w:t>地质成因有关</w:t>
      </w:r>
      <w:r>
        <w:rPr>
          <w:rFonts w:hint="default" w:ascii="Times New Roman" w:hAnsi="Times New Roman" w:eastAsia="宋体" w:cs="Times New Roman"/>
          <w:color w:val="auto"/>
          <w:highlight w:val="none"/>
          <w:lang w:eastAsia="zh-CN"/>
        </w:rPr>
        <w:t>。</w:t>
      </w:r>
    </w:p>
    <w:p>
      <w:pPr>
        <w:spacing w:before="120" w:after="120"/>
        <w:ind w:firstLine="0" w:firstLineChars="0"/>
        <w:outlineLvl w:val="1"/>
        <w:rPr>
          <w:rFonts w:hint="default" w:ascii="Times New Roman" w:hAnsi="Times New Roman" w:eastAsia="宋体" w:cs="Times New Roman"/>
          <w:b/>
          <w:sz w:val="28"/>
          <w:szCs w:val="28"/>
          <w:highlight w:val="none"/>
          <w:lang w:val="en-US" w:eastAsia="zh-CN"/>
        </w:rPr>
      </w:pPr>
      <w:bookmarkStart w:id="23" w:name="_Toc19318"/>
      <w:bookmarkStart w:id="24" w:name="_Toc3906"/>
      <w:bookmarkStart w:id="25" w:name="_Toc31060"/>
      <w:r>
        <w:rPr>
          <w:rFonts w:hint="default" w:ascii="Times New Roman" w:hAnsi="Times New Roman" w:eastAsia="宋体" w:cs="Times New Roman"/>
          <w:b/>
          <w:sz w:val="28"/>
          <w:szCs w:val="28"/>
          <w:highlight w:val="none"/>
          <w:lang w:val="en-US" w:eastAsia="zh-CN"/>
        </w:rPr>
        <w:t>5 地块整体调查结论</w:t>
      </w:r>
      <w:bookmarkEnd w:id="23"/>
      <w:bookmarkEnd w:id="24"/>
      <w:bookmarkEnd w:id="25"/>
    </w:p>
    <w:p>
      <w:pPr>
        <w:pStyle w:val="6"/>
        <w:spacing w:line="480" w:lineRule="atLeast"/>
        <w:ind w:firstLine="480"/>
        <w:jc w:val="left"/>
        <w:rPr>
          <w:rFonts w:hint="default" w:ascii="Times New Roman" w:hAnsi="Times New Roman" w:eastAsia="宋体" w:cs="Times New Roman"/>
          <w:highlight w:val="yellow"/>
          <w:lang w:val="en-US" w:eastAsia="zh-CN"/>
        </w:rPr>
      </w:pPr>
      <w:r>
        <w:rPr>
          <w:rFonts w:hint="default" w:ascii="Times New Roman" w:hAnsi="Times New Roman" w:eastAsia="宋体" w:cs="Times New Roman"/>
          <w:color w:val="auto"/>
          <w:highlight w:val="none"/>
        </w:rPr>
        <w:t>根据调查结果，地块内土壤</w:t>
      </w:r>
      <w:r>
        <w:rPr>
          <w:rFonts w:hint="default" w:ascii="Times New Roman" w:hAnsi="Times New Roman" w:eastAsia="宋体" w:cs="Times New Roman"/>
          <w:color w:val="auto"/>
          <w:highlight w:val="none"/>
          <w:lang w:eastAsia="zh-CN"/>
        </w:rPr>
        <w:t>及地下水均</w:t>
      </w:r>
      <w:r>
        <w:rPr>
          <w:rFonts w:hint="default" w:ascii="Times New Roman" w:hAnsi="Times New Roman" w:eastAsia="宋体" w:cs="Times New Roman"/>
          <w:color w:val="auto"/>
          <w:highlight w:val="none"/>
        </w:rPr>
        <w:t>已受到</w:t>
      </w:r>
      <w:r>
        <w:rPr>
          <w:rFonts w:hint="default" w:ascii="Times New Roman" w:hAnsi="Times New Roman" w:eastAsia="宋体" w:cs="Times New Roman"/>
          <w:color w:val="auto"/>
          <w:highlight w:val="none"/>
          <w:lang w:eastAsia="zh-CN"/>
        </w:rPr>
        <w:t>有机物</w:t>
      </w:r>
      <w:r>
        <w:rPr>
          <w:rFonts w:hint="default" w:ascii="Times New Roman" w:hAnsi="Times New Roman" w:eastAsia="宋体" w:cs="Times New Roman"/>
          <w:color w:val="auto"/>
          <w:highlight w:val="none"/>
        </w:rPr>
        <w:t>污染，超出</w:t>
      </w:r>
      <w:r>
        <w:rPr>
          <w:rFonts w:hint="default" w:ascii="Times New Roman" w:hAnsi="Times New Roman" w:eastAsia="宋体" w:cs="Times New Roman"/>
          <w:highlight w:val="none"/>
        </w:rPr>
        <w:t>本地块的风险评价筛选标准，可能存在健康风险，根据国家相关规定，需要对地块</w:t>
      </w:r>
      <w:r>
        <w:rPr>
          <w:rFonts w:hint="default" w:ascii="Times New Roman" w:hAnsi="Times New Roman" w:cs="Times New Roman"/>
          <w:highlight w:val="none"/>
          <w:lang w:eastAsia="zh-CN"/>
        </w:rPr>
        <w:t>内土壤及地下水</w:t>
      </w:r>
      <w:r>
        <w:rPr>
          <w:rFonts w:hint="default" w:ascii="Times New Roman" w:hAnsi="Times New Roman" w:eastAsia="宋体" w:cs="Times New Roman"/>
          <w:highlight w:val="none"/>
        </w:rPr>
        <w:t>开展风险评估工作。</w:t>
      </w:r>
      <w:r>
        <w:rPr>
          <w:rFonts w:hint="eastAsia" w:cs="Times New Roman"/>
          <w:highlight w:val="none"/>
          <w:lang w:eastAsia="zh-CN"/>
        </w:rPr>
        <w:t>地块内划定的异味土壤无需开展风险评估工作，但应纳入地块污染土壤修复或管控范围。</w:t>
      </w:r>
    </w:p>
    <w:p>
      <w:pPr>
        <w:pStyle w:val="3"/>
        <w:bidi w:val="0"/>
        <w:rPr>
          <w:rFonts w:hint="default" w:ascii="Times New Roman" w:hAnsi="Times New Roman" w:cs="Times New Roman"/>
        </w:rPr>
      </w:pPr>
      <w:bookmarkStart w:id="26" w:name="_Toc15582"/>
      <w:bookmarkStart w:id="27" w:name="_Toc31711"/>
      <w:bookmarkStart w:id="28" w:name="_Toc32039"/>
      <w:r>
        <w:rPr>
          <w:rFonts w:hint="default" w:ascii="Times New Roman" w:hAnsi="Times New Roman" w:cs="Times New Roman"/>
          <w:lang w:val="en-US" w:eastAsia="zh-CN"/>
        </w:rPr>
        <w:t>6</w:t>
      </w:r>
      <w:r>
        <w:rPr>
          <w:rFonts w:hint="default" w:ascii="Times New Roman" w:hAnsi="Times New Roman" w:cs="Times New Roman"/>
        </w:rPr>
        <w:t xml:space="preserve"> 建议</w:t>
      </w:r>
      <w:bookmarkEnd w:id="26"/>
      <w:bookmarkEnd w:id="27"/>
      <w:bookmarkEnd w:id="28"/>
    </w:p>
    <w:p>
      <w:pPr>
        <w:bidi w:val="0"/>
        <w:rPr>
          <w:rFonts w:hint="default" w:ascii="Times New Roman" w:hAnsi="Times New Roman" w:eastAsia="宋体" w:cs="Times New Roman"/>
          <w:highlight w:val="none"/>
        </w:rPr>
      </w:pPr>
      <w:r>
        <w:rPr>
          <w:rFonts w:hint="default" w:ascii="Times New Roman" w:hAnsi="Times New Roman" w:cs="Times New Roman"/>
          <w:highlight w:val="none"/>
          <w:lang w:eastAsia="zh-CN"/>
        </w:rPr>
        <w:t>①</w:t>
      </w:r>
      <w:r>
        <w:rPr>
          <w:rFonts w:hint="default" w:ascii="Times New Roman" w:hAnsi="Times New Roman" w:eastAsia="宋体" w:cs="Times New Roman"/>
          <w:highlight w:val="none"/>
        </w:rPr>
        <w:t>本项目位于</w:t>
      </w:r>
      <w:r>
        <w:rPr>
          <w:rFonts w:hint="default" w:ascii="Times New Roman" w:hAnsi="Times New Roman" w:eastAsia="宋体" w:cs="Times New Roman"/>
          <w:highlight w:val="none"/>
          <w:lang w:eastAsia="zh-CN"/>
        </w:rPr>
        <w:t>沧县兴济镇</w:t>
      </w:r>
      <w:r>
        <w:rPr>
          <w:rFonts w:hint="default" w:ascii="Times New Roman" w:hAnsi="Times New Roman" w:eastAsia="宋体" w:cs="Times New Roman"/>
          <w:highlight w:val="none"/>
        </w:rPr>
        <w:t>，区域已实现集中供水，居民饮用水来源为南水北调工程供水，地块内地下水禁止开采使用。地块内地下水污染已扩散至调查范围外，因此，为保证安全，禁止开采使用本项目地块及周围区域的地下水至关重要。</w:t>
      </w:r>
    </w:p>
    <w:p>
      <w:pPr>
        <w:bidi w:val="0"/>
        <w:rPr>
          <w:rFonts w:hint="default"/>
          <w:lang w:eastAsia="zh-CN"/>
        </w:rPr>
      </w:pPr>
      <w:r>
        <w:rPr>
          <w:rFonts w:hint="default"/>
          <w:lang w:eastAsia="zh-CN"/>
        </w:rPr>
        <w:t>②对于报告中圈定的异味土壤应及时采取必要的处置措置进行修复治理，避免影响周围环境及人体健康。</w:t>
      </w:r>
    </w:p>
    <w:p>
      <w:pPr>
        <w:bidi w:val="0"/>
        <w:rPr>
          <w:rFonts w:hint="default"/>
          <w:lang w:eastAsia="zh-CN"/>
        </w:rPr>
      </w:pPr>
      <w:r>
        <w:rPr>
          <w:rFonts w:hint="eastAsia"/>
          <w:lang w:eastAsia="zh-CN"/>
        </w:rPr>
        <w:t>③</w:t>
      </w:r>
      <w:r>
        <w:rPr>
          <w:rFonts w:hint="default"/>
          <w:lang w:eastAsia="zh-CN"/>
        </w:rPr>
        <w:t>由于地块区域地下水埋深较浅，地下水污染较重，区域地下水迁移能力较强，</w:t>
      </w:r>
      <w:r>
        <w:rPr>
          <w:rFonts w:hint="eastAsia"/>
          <w:lang w:eastAsia="zh-CN"/>
        </w:rPr>
        <w:t>土地使用权人或污染责任人</w:t>
      </w:r>
      <w:r>
        <w:rPr>
          <w:rFonts w:hint="default"/>
          <w:lang w:eastAsia="zh-CN"/>
        </w:rPr>
        <w:t>应及时采取必要的风险管控措施，最大限度地减少污染地下水</w:t>
      </w:r>
      <w:r>
        <w:rPr>
          <w:rFonts w:hint="eastAsia"/>
          <w:lang w:eastAsia="zh-CN"/>
        </w:rPr>
        <w:t>的外溢对周围环境及居民健康造成的影响</w:t>
      </w:r>
      <w:r>
        <w:rPr>
          <w:rFonts w:hint="default"/>
          <w:lang w:eastAsia="zh-CN"/>
        </w:rPr>
        <w:t>。</w:t>
      </w:r>
    </w:p>
    <w:p/>
    <w:sectPr>
      <w:footerReference r:id="rId5" w:type="default"/>
      <w:pgSz w:w="11906" w:h="16838"/>
      <w:pgMar w:top="1440" w:right="1800" w:bottom="1440" w:left="1800"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150</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150</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5NGI2ZTkwODUxY2Y2YTk5YWFkMTJhNjRlN2U1YTIifQ=="/>
  </w:docVars>
  <w:rsids>
    <w:rsidRoot w:val="00000000"/>
    <w:rsid w:val="1BF15E57"/>
    <w:rsid w:val="53F643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20" w:lineRule="exact"/>
      <w:ind w:firstLine="883" w:firstLineChars="200"/>
      <w:jc w:val="both"/>
    </w:pPr>
    <w:rPr>
      <w:rFonts w:ascii="Times New Roman" w:hAnsi="Times New Roman" w:eastAsia="宋体" w:cs="黑体"/>
      <w:kern w:val="2"/>
      <w:sz w:val="24"/>
      <w:szCs w:val="24"/>
      <w:lang w:val="en-US" w:eastAsia="zh-CN" w:bidi="ar-SA"/>
    </w:rPr>
  </w:style>
  <w:style w:type="paragraph" w:styleId="2">
    <w:name w:val="heading 1"/>
    <w:basedOn w:val="1"/>
    <w:next w:val="1"/>
    <w:qFormat/>
    <w:uiPriority w:val="0"/>
    <w:pPr>
      <w:keepNext/>
      <w:keepLines/>
      <w:spacing w:before="180" w:after="180"/>
      <w:ind w:firstLine="0" w:firstLineChars="0"/>
      <w:jc w:val="left"/>
      <w:outlineLvl w:val="0"/>
    </w:pPr>
    <w:rPr>
      <w:rFonts w:ascii="Times New Roman" w:hAnsi="Times New Roman" w:eastAsia="宋体"/>
      <w:b/>
      <w:kern w:val="44"/>
      <w:sz w:val="32"/>
      <w:szCs w:val="44"/>
    </w:rPr>
  </w:style>
  <w:style w:type="paragraph" w:styleId="3">
    <w:name w:val="heading 2"/>
    <w:basedOn w:val="2"/>
    <w:next w:val="4"/>
    <w:unhideWhenUsed/>
    <w:qFormat/>
    <w:uiPriority w:val="0"/>
    <w:pPr>
      <w:keepNext/>
      <w:keepLines/>
      <w:spacing w:before="120" w:after="120"/>
      <w:ind w:firstLine="0" w:firstLineChars="0"/>
      <w:jc w:val="left"/>
      <w:outlineLvl w:val="1"/>
    </w:pPr>
    <w:rPr>
      <w:sz w:val="30"/>
      <w:szCs w:val="32"/>
    </w:rPr>
  </w:style>
  <w:style w:type="paragraph" w:styleId="4">
    <w:name w:val="heading 3"/>
    <w:basedOn w:val="3"/>
    <w:next w:val="5"/>
    <w:unhideWhenUsed/>
    <w:qFormat/>
    <w:uiPriority w:val="0"/>
    <w:pPr>
      <w:keepNext/>
      <w:keepLines/>
      <w:spacing w:before="60" w:after="60"/>
      <w:ind w:firstLine="0" w:firstLineChars="0"/>
      <w:jc w:val="left"/>
      <w:outlineLvl w:val="2"/>
    </w:pPr>
    <w:rPr>
      <w:sz w:val="28"/>
    </w:rPr>
  </w:style>
  <w:style w:type="paragraph" w:styleId="5">
    <w:name w:val="heading 4"/>
    <w:basedOn w:val="1"/>
    <w:next w:val="1"/>
    <w:unhideWhenUsed/>
    <w:qFormat/>
    <w:uiPriority w:val="0"/>
    <w:pPr>
      <w:keepNext/>
      <w:keepLines/>
      <w:ind w:firstLine="0" w:firstLineChars="0"/>
      <w:outlineLvl w:val="3"/>
    </w:pPr>
    <w:rPr>
      <w:rFonts w:ascii="Arial" w:hAnsi="Arial"/>
      <w:b/>
      <w:szCs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6">
    <w:name w:val="Normal Indent"/>
    <w:basedOn w:val="1"/>
    <w:next w:val="5"/>
    <w:qFormat/>
    <w:uiPriority w:val="0"/>
    <w:pPr>
      <w:ind w:firstLine="420" w:firstLineChars="200"/>
    </w:p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2022-04-28T01:07:00Z</dcterms:created>
  <dc:creator>Administrator</dc:creator>
  <cp:lastModifiedBy>周波</cp:lastModifiedBy>
  <dcterms:modified xsi:type="dcterms:W3CDTF">2022-10-15T01:58:36Z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AEA8FF708C7D4A4F84073653268C5A15</vt:lpwstr>
  </property>
</Properties>
</file>