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240" w:afterLines="100"/>
        <w:ind w:firstLine="0" w:firstLineChars="0"/>
        <w:jc w:val="both"/>
        <w:rPr>
          <w:rFonts w:cs="Times New Roman"/>
          <w:b/>
          <w:bCs/>
          <w:color w:val="0070C0"/>
          <w:sz w:val="36"/>
          <w:szCs w:val="36"/>
        </w:rPr>
      </w:pPr>
    </w:p>
    <w:p>
      <w:pPr>
        <w:spacing w:after="240" w:afterLines="100"/>
        <w:ind w:firstLine="0" w:firstLineChars="0"/>
        <w:jc w:val="center"/>
        <w:rPr>
          <w:rFonts w:cs="Times New Roman"/>
          <w:b/>
          <w:bCs/>
          <w:color w:val="0070C0"/>
          <w:sz w:val="36"/>
          <w:szCs w:val="36"/>
        </w:rPr>
      </w:pPr>
    </w:p>
    <w:p>
      <w:pPr>
        <w:pStyle w:val="7"/>
        <w:topLinePunct/>
        <w:spacing w:line="1000" w:lineRule="exact"/>
        <w:ind w:firstLine="0" w:firstLineChars="0"/>
        <w:rPr>
          <w:rFonts w:hint="eastAsia" w:ascii="宋体" w:hAnsi="宋体" w:eastAsia="宋体" w:cs="宋体"/>
          <w:b/>
          <w:bCs/>
          <w:color w:val="auto"/>
          <w:spacing w:val="20"/>
          <w:sz w:val="48"/>
          <w:szCs w:val="48"/>
          <w:lang w:eastAsia="zh-CN"/>
        </w:rPr>
      </w:pPr>
      <w:r>
        <w:rPr>
          <w:rFonts w:hint="eastAsia" w:ascii="宋体" w:hAnsi="宋体" w:cs="宋体"/>
          <w:b/>
          <w:bCs/>
          <w:color w:val="auto"/>
          <w:spacing w:val="20"/>
          <w:sz w:val="48"/>
          <w:szCs w:val="48"/>
          <w:lang w:eastAsia="zh-CN"/>
        </w:rPr>
        <w:t>沧州市新华区原造纸厂区域棚户区D地块</w:t>
      </w:r>
    </w:p>
    <w:p>
      <w:pPr>
        <w:pStyle w:val="7"/>
        <w:topLinePunct/>
        <w:spacing w:line="1000" w:lineRule="exact"/>
        <w:ind w:firstLine="0" w:firstLineChars="0"/>
        <w:rPr>
          <w:rFonts w:hint="eastAsia" w:ascii="宋体" w:hAnsi="宋体" w:eastAsia="宋体" w:cs="宋体"/>
          <w:b/>
          <w:bCs/>
          <w:color w:val="auto"/>
          <w:spacing w:val="20"/>
          <w:sz w:val="56"/>
          <w:szCs w:val="56"/>
          <w:lang w:eastAsia="zh-CN"/>
        </w:rPr>
      </w:pPr>
      <w:r>
        <w:rPr>
          <w:rFonts w:hint="eastAsia" w:ascii="宋体" w:hAnsi="宋体" w:eastAsia="宋体" w:cs="宋体"/>
          <w:b/>
          <w:bCs/>
          <w:color w:val="auto"/>
          <w:spacing w:val="20"/>
          <w:sz w:val="72"/>
          <w:szCs w:val="72"/>
          <w:lang w:eastAsia="zh-CN"/>
        </w:rPr>
        <w:t>土壤污染状况调查</w:t>
      </w:r>
      <w:r>
        <w:rPr>
          <w:rFonts w:hint="eastAsia" w:ascii="宋体" w:hAnsi="宋体" w:cs="宋体"/>
          <w:b/>
          <w:bCs/>
          <w:color w:val="auto"/>
          <w:spacing w:val="20"/>
          <w:sz w:val="72"/>
          <w:szCs w:val="72"/>
          <w:lang w:eastAsia="zh-CN"/>
        </w:rPr>
        <w:t>报告</w:t>
      </w:r>
    </w:p>
    <w:p>
      <w:pPr>
        <w:tabs>
          <w:tab w:val="left" w:pos="3456"/>
        </w:tabs>
        <w:spacing w:before="240" w:beforeLines="100" w:line="240" w:lineRule="auto"/>
        <w:ind w:firstLine="0" w:firstLineChars="0"/>
        <w:jc w:val="center"/>
        <w:rPr>
          <w:rFonts w:hint="default" w:ascii="Times New Roman" w:hAnsi="Times New Roman" w:eastAsia="宋体" w:cs="Times New Roman"/>
          <w:b/>
          <w:bCs/>
          <w:color w:val="auto"/>
          <w:sz w:val="36"/>
          <w:szCs w:val="36"/>
        </w:rPr>
      </w:pPr>
      <w:r>
        <w:rPr>
          <w:rFonts w:hint="default" w:ascii="Times New Roman" w:hAnsi="Times New Roman" w:eastAsia="宋体" w:cs="Times New Roman"/>
          <w:b/>
          <w:bCs/>
          <w:color w:val="auto"/>
          <w:sz w:val="36"/>
          <w:szCs w:val="36"/>
        </w:rPr>
        <w:t>（</w:t>
      </w:r>
      <w:r>
        <w:rPr>
          <w:rFonts w:hint="eastAsia" w:eastAsia="宋体" w:cs="Times New Roman"/>
          <w:b/>
          <w:bCs/>
          <w:color w:val="auto"/>
          <w:sz w:val="36"/>
          <w:szCs w:val="36"/>
          <w:lang w:eastAsia="zh-CN"/>
        </w:rPr>
        <w:t>公示本</w:t>
      </w:r>
      <w:r>
        <w:rPr>
          <w:rFonts w:hint="default" w:ascii="Times New Roman" w:hAnsi="Times New Roman" w:eastAsia="宋体" w:cs="Times New Roman"/>
          <w:b/>
          <w:bCs/>
          <w:color w:val="auto"/>
          <w:sz w:val="36"/>
          <w:szCs w:val="36"/>
        </w:rPr>
        <w:t>）</w:t>
      </w:r>
    </w:p>
    <w:p>
      <w:pPr>
        <w:pStyle w:val="7"/>
        <w:topLinePunct/>
        <w:spacing w:line="360" w:lineRule="auto"/>
        <w:ind w:firstLine="0" w:firstLineChars="0"/>
        <w:rPr>
          <w:rFonts w:hint="eastAsia" w:ascii="Times New Roman" w:hAnsi="Times New Roman" w:eastAsia="宋体" w:cs="Times New Roman"/>
          <w:b/>
          <w:spacing w:val="20"/>
          <w:sz w:val="72"/>
          <w:szCs w:val="72"/>
          <w:lang w:eastAsia="zh-CN"/>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ind w:firstLine="480"/>
        <w:rPr>
          <w:rFonts w:cs="Times New Roman"/>
          <w:color w:val="0070C0"/>
        </w:rPr>
      </w:pPr>
    </w:p>
    <w:p>
      <w:pPr>
        <w:pStyle w:val="10"/>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kern w:val="2"/>
          <w:sz w:val="32"/>
          <w:szCs w:val="32"/>
          <w:lang w:eastAsia="zh-CN"/>
        </w:rPr>
      </w:pPr>
      <w:r>
        <w:rPr>
          <w:rFonts w:ascii="Times New Roman" w:hAnsi="Times New Roman" w:cs="Times New Roman"/>
          <w:b/>
          <w:kern w:val="2"/>
          <w:sz w:val="32"/>
          <w:szCs w:val="32"/>
        </w:rPr>
        <w:t>委托单位：</w:t>
      </w:r>
      <w:r>
        <w:rPr>
          <w:rFonts w:hint="eastAsia" w:ascii="Times New Roman" w:hAnsi="Times New Roman" w:cs="Times New Roman"/>
          <w:b/>
          <w:kern w:val="2"/>
          <w:sz w:val="32"/>
          <w:szCs w:val="32"/>
          <w:lang w:eastAsia="zh-CN"/>
        </w:rPr>
        <w:t>沧州市新华区房屋征收管理办公室</w:t>
      </w:r>
    </w:p>
    <w:p>
      <w:pPr>
        <w:pStyle w:val="10"/>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kern w:val="2"/>
          <w:sz w:val="32"/>
          <w:szCs w:val="32"/>
          <w:lang w:eastAsia="zh-CN"/>
        </w:rPr>
      </w:pPr>
      <w:r>
        <w:rPr>
          <w:rFonts w:ascii="Times New Roman" w:hAnsi="Times New Roman" w:cs="Times New Roman"/>
          <w:b/>
          <w:kern w:val="2"/>
          <w:sz w:val="32"/>
          <w:szCs w:val="32"/>
        </w:rPr>
        <w:t>编制单位：</w:t>
      </w:r>
      <w:r>
        <w:rPr>
          <w:rFonts w:hint="eastAsia" w:ascii="Times New Roman" w:hAnsi="Times New Roman" w:cs="Times New Roman"/>
          <w:b/>
          <w:kern w:val="2"/>
          <w:sz w:val="32"/>
          <w:szCs w:val="32"/>
          <w:lang w:eastAsia="zh-CN"/>
        </w:rPr>
        <w:t>河北靓源环保工程有限公司</w:t>
      </w:r>
    </w:p>
    <w:p>
      <w:pPr>
        <w:pStyle w:val="10"/>
        <w:widowControl w:val="0"/>
        <w:topLinePunct/>
        <w:snapToGrid w:val="0"/>
        <w:spacing w:before="0" w:beforeAutospacing="0" w:after="0" w:afterAutospacing="0" w:line="360" w:lineRule="auto"/>
        <w:ind w:firstLine="964" w:firstLineChars="300"/>
        <w:rPr>
          <w:rFonts w:ascii="Times New Roman" w:hAnsi="Times New Roman" w:cs="Times New Roman"/>
          <w:b/>
          <w:kern w:val="2"/>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797" w:bottom="1440" w:left="1797" w:header="851" w:footer="992" w:gutter="0"/>
          <w:pgNumType w:start="1"/>
          <w:cols w:space="720" w:num="1"/>
          <w:docGrid w:linePitch="312" w:charSpace="0"/>
        </w:sectPr>
      </w:pPr>
      <w:r>
        <w:rPr>
          <w:rFonts w:ascii="Times New Roman" w:hAnsi="Times New Roman" w:cs="Times New Roman"/>
          <w:b/>
          <w:kern w:val="2"/>
          <w:sz w:val="32"/>
          <w:szCs w:val="32"/>
        </w:rPr>
        <w:t xml:space="preserve">编制日期：二 〇 二 </w:t>
      </w:r>
      <w:r>
        <w:rPr>
          <w:rFonts w:hint="eastAsia" w:ascii="Times New Roman" w:hAnsi="Times New Roman" w:cs="Times New Roman"/>
          <w:b/>
          <w:kern w:val="2"/>
          <w:sz w:val="32"/>
          <w:szCs w:val="32"/>
          <w:lang w:eastAsia="zh-CN"/>
        </w:rPr>
        <w:t>三</w:t>
      </w:r>
      <w:r>
        <w:rPr>
          <w:rFonts w:ascii="Times New Roman" w:hAnsi="Times New Roman" w:cs="Times New Roman"/>
          <w:b/>
          <w:kern w:val="2"/>
          <w:sz w:val="32"/>
          <w:szCs w:val="32"/>
        </w:rPr>
        <w:t xml:space="preserve"> 年 </w:t>
      </w:r>
      <w:r>
        <w:rPr>
          <w:rFonts w:hint="eastAsia" w:ascii="Times New Roman" w:hAnsi="Times New Roman" w:cs="Times New Roman"/>
          <w:b/>
          <w:kern w:val="2"/>
          <w:sz w:val="32"/>
          <w:szCs w:val="32"/>
          <w:lang w:eastAsia="zh-CN"/>
        </w:rPr>
        <w:t>三</w:t>
      </w:r>
      <w:r>
        <w:rPr>
          <w:rFonts w:ascii="Times New Roman" w:hAnsi="Times New Roman" w:cs="Times New Roman"/>
          <w:b/>
          <w:kern w:val="2"/>
          <w:sz w:val="32"/>
          <w:szCs w:val="32"/>
        </w:rPr>
        <w:t xml:space="preserve"> 月</w:t>
      </w:r>
    </w:p>
    <w:p>
      <w:pPr>
        <w:pStyle w:val="4"/>
        <w:rPr>
          <w:rFonts w:hint="default" w:ascii="Times New Roman" w:hAnsi="Times New Roman" w:cs="Times New Roman"/>
          <w:highlight w:val="none"/>
        </w:rPr>
      </w:pPr>
      <w:r>
        <w:rPr>
          <w:rFonts w:hint="default" w:ascii="Times New Roman" w:hAnsi="Times New Roman" w:cs="Times New Roman"/>
          <w:highlight w:val="none"/>
        </w:rPr>
        <w:t>1 地块概况</w:t>
      </w:r>
    </w:p>
    <w:p>
      <w:pPr>
        <w:spacing w:line="500" w:lineRule="exact"/>
        <w:ind w:firstLine="480"/>
        <w:rPr>
          <w:rFonts w:hint="default" w:ascii="Times New Roman" w:hAnsi="Times New Roman" w:cs="Times New Roman"/>
          <w:color w:val="FF0000"/>
        </w:rPr>
      </w:pPr>
      <w:bookmarkStart w:id="0" w:name="_Toc31687"/>
      <w:bookmarkStart w:id="1" w:name="_Toc27213"/>
      <w:bookmarkStart w:id="2" w:name="_Toc18217"/>
      <w:bookmarkStart w:id="3" w:name="_Toc22904"/>
      <w:bookmarkStart w:id="4" w:name="_Toc31532"/>
      <w:bookmarkStart w:id="5" w:name="_Toc18637"/>
      <w:bookmarkStart w:id="6" w:name="_Toc22861"/>
      <w:bookmarkStart w:id="7" w:name="_Toc23724"/>
      <w:r>
        <w:rPr>
          <w:rFonts w:hint="default" w:ascii="Times New Roman" w:hAnsi="Times New Roman" w:cs="Times New Roman"/>
        </w:rPr>
        <w:t>沧州市新华区原造纸厂区域棚户区位于沧州市新华区志强路以南、黄河东路以北、清池南大道以东、交通南大道以西合围区域</w:t>
      </w:r>
      <w:r>
        <w:rPr>
          <w:rFonts w:hint="default" w:ascii="Times New Roman" w:hAnsi="Times New Roman" w:cs="Times New Roman" w:eastAsiaTheme="minorEastAsia"/>
        </w:rPr>
        <w:t>。该</w:t>
      </w:r>
      <w:r>
        <w:rPr>
          <w:rFonts w:hint="default" w:ascii="Times New Roman" w:hAnsi="Times New Roman" w:cs="Times New Roman"/>
        </w:rPr>
        <w:t>棚户区根据未来规划及开发进度共划分为五个部分，第一部分A地块，第二部分D地块，第三部分B1、C1地块，第四部分B2地块，第五部分C2地块。沧州市新华区原造纸厂区域棚户区地块划分图见图1.1-1。</w:t>
      </w:r>
      <w:r>
        <w:rPr>
          <w:rFonts w:hint="default" w:ascii="Times New Roman" w:hAnsi="Times New Roman" w:cs="Times New Roman" w:eastAsiaTheme="minorEastAsia"/>
        </w:rPr>
        <w:t>本次调查范围为该棚户区内</w:t>
      </w:r>
      <w:r>
        <w:rPr>
          <w:rFonts w:hint="default" w:ascii="Times New Roman" w:hAnsi="Times New Roman" w:cs="Times New Roman"/>
        </w:rPr>
        <w:t>D</w:t>
      </w:r>
      <w:r>
        <w:rPr>
          <w:rFonts w:hint="default" w:ascii="Times New Roman" w:hAnsi="Times New Roman" w:cs="Times New Roman" w:eastAsiaTheme="minorEastAsia"/>
        </w:rPr>
        <w:t>地块，</w:t>
      </w:r>
      <w:r>
        <w:rPr>
          <w:rFonts w:hint="default" w:ascii="Times New Roman" w:hAnsi="Times New Roman" w:cs="Times New Roman"/>
        </w:rPr>
        <w:t>地块东至交通南大道，南至该棚户区B1、C1，西至该棚户区A地块，北至志强路，</w:t>
      </w:r>
      <w:r>
        <w:rPr>
          <w:rFonts w:hint="default" w:ascii="Times New Roman" w:hAnsi="Times New Roman" w:cs="Times New Roman" w:eastAsiaTheme="minorEastAsia"/>
        </w:rPr>
        <w:t>占地面积34015.87</w:t>
      </w:r>
      <w:r>
        <w:rPr>
          <w:rFonts w:hint="default" w:ascii="Times New Roman" w:hAnsi="Times New Roman" w:cs="Times New Roman"/>
        </w:rPr>
        <w:t>m</w:t>
      </w:r>
      <w:r>
        <w:rPr>
          <w:rFonts w:hint="default" w:ascii="Times New Roman" w:hAnsi="Times New Roman" w:cs="Times New Roman"/>
          <w:vertAlign w:val="superscript"/>
        </w:rPr>
        <w:t>2</w:t>
      </w:r>
      <w:r>
        <w:rPr>
          <w:rFonts w:hint="default" w:ascii="Times New Roman" w:hAnsi="Times New Roman" w:cs="Times New Roman"/>
        </w:rPr>
        <w:t>（约合51.0238亩）</w:t>
      </w:r>
      <w:r>
        <w:rPr>
          <w:rFonts w:hint="default" w:ascii="Times New Roman" w:hAnsi="Times New Roman" w:cs="Times New Roman" w:eastAsiaTheme="minorEastAsia"/>
        </w:rPr>
        <w:t>，中心地理坐标为</w:t>
      </w:r>
      <w:r>
        <w:rPr>
          <w:rFonts w:hint="default" w:ascii="Times New Roman" w:hAnsi="Times New Roman" w:cs="Times New Roman"/>
        </w:rPr>
        <w:t>东经116.860181°，北纬38.295942°</w:t>
      </w:r>
      <w:r>
        <w:rPr>
          <w:rFonts w:hint="default" w:ascii="Times New Roman" w:hAnsi="Times New Roman" w:cs="Times New Roman" w:eastAsiaTheme="minorEastAsia"/>
          <w:color w:val="000000"/>
        </w:rPr>
        <w:t>，历史上主要包括原小树林社区部分区域、原</w:t>
      </w:r>
      <w:r>
        <w:rPr>
          <w:rFonts w:hint="default" w:ascii="Times New Roman" w:hAnsi="Times New Roman" w:cs="Times New Roman"/>
          <w:color w:val="000000"/>
        </w:rPr>
        <w:t>沧州市造纸厂黑水处理站、煤场等部分区域、原轧钢厂及</w:t>
      </w:r>
      <w:r>
        <w:rPr>
          <w:rFonts w:hint="default" w:ascii="Times New Roman" w:hAnsi="Times New Roman" w:cs="Times New Roman" w:eastAsiaTheme="minorEastAsia"/>
          <w:color w:val="000000"/>
        </w:rPr>
        <w:t>原沧州市化工实业集团有限公司电石渣场等区域。目前项目地块区域已全部拆除，现状为平地。</w:t>
      </w: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cs="Times New Roman"/>
        </w:rPr>
        <w:t>沧州市新华区原造纸厂区域棚户区D地块原土地利用性质为工业用地，规划用途为居住用地。根据《中华人民共和国土壤污染防治法》第五十九条：用途变更为住宅、公共管理与公共服务用地的，变更前应当按照规定进行土壤污染状况调查。</w:t>
      </w:r>
      <w:r>
        <w:rPr>
          <w:rFonts w:hint="default" w:ascii="Times New Roman" w:hAnsi="Times New Roman" w:cs="Times New Roman"/>
          <w:snapToGrid w:val="0"/>
          <w:szCs w:val="22"/>
        </w:rPr>
        <w:t>地块再次</w:t>
      </w:r>
      <w:r>
        <w:rPr>
          <w:rFonts w:hint="default" w:ascii="Times New Roman" w:hAnsi="Times New Roman" w:cs="Times New Roman"/>
        </w:rPr>
        <w:t>开发利用之前，需要对其开展土壤污染状况调查工作，确保满足后续用地的要求</w:t>
      </w:r>
      <w:r>
        <w:rPr>
          <w:snapToGrid w:val="0"/>
          <w:szCs w:val="22"/>
          <w:highlight w:val="none"/>
        </w:rPr>
        <w:t>。</w:t>
      </w:r>
    </w:p>
    <w:p>
      <w:pPr>
        <w:pStyle w:val="4"/>
        <w:rPr>
          <w:rFonts w:hint="default" w:ascii="Times New Roman" w:hAnsi="Times New Roman" w:cs="Times New Roman"/>
          <w:highlight w:val="none"/>
        </w:rPr>
      </w:pPr>
      <w:r>
        <w:rPr>
          <w:rFonts w:hint="default" w:ascii="Times New Roman" w:hAnsi="Times New Roman" w:cs="Times New Roman"/>
          <w:highlight w:val="none"/>
        </w:rPr>
        <w:t>2 现场采样和检测</w:t>
      </w:r>
      <w:bookmarkEnd w:id="0"/>
      <w:bookmarkEnd w:id="1"/>
      <w:bookmarkEnd w:id="2"/>
      <w:bookmarkEnd w:id="3"/>
      <w:bookmarkEnd w:id="4"/>
      <w:bookmarkEnd w:id="5"/>
      <w:bookmarkEnd w:id="6"/>
      <w:bookmarkEnd w:id="7"/>
    </w:p>
    <w:p>
      <w:pPr>
        <w:ind w:firstLine="480"/>
        <w:rPr>
          <w:rFonts w:hint="default" w:ascii="Times New Roman" w:hAnsi="Times New Roman" w:cs="Times New Roman"/>
          <w:highlight w:val="yellow"/>
        </w:rPr>
      </w:pPr>
      <w:r>
        <w:rPr>
          <w:rFonts w:hint="default" w:ascii="Times New Roman" w:hAnsi="Times New Roman" w:cs="Times New Roman"/>
        </w:rPr>
        <w:t>2021年6月3日至6月9日、2021年6月11日及2021年8月3日至8月4日，我单位采用判断布点法和系统布点法，对调查区域共设置18个土壤采样点位，采集土壤样品66组，另采集8组现场平行样品；共设置3个地下水采样点位，采集地下水样品3组。</w:t>
      </w:r>
    </w:p>
    <w:p>
      <w:pPr>
        <w:ind w:firstLine="480"/>
        <w:jc w:val="both"/>
        <w:rPr>
          <w:rFonts w:hint="eastAsia" w:cs="Times New Roman"/>
          <w:color w:val="auto"/>
          <w:highlight w:val="none"/>
          <w:lang w:eastAsia="zh-CN"/>
        </w:rPr>
      </w:pPr>
      <w:r>
        <w:rPr>
          <w:rFonts w:hint="default" w:ascii="Times New Roman" w:hAnsi="Times New Roman" w:cs="Times New Roman"/>
        </w:rPr>
        <w:t>本项目调查采集的所有土壤样品全部由计量认证合格的河北百润环境检测技术有限公司进行检测分析，目前已提供了全部检测样品的检测报告及质控报告</w:t>
      </w:r>
      <w:r>
        <w:rPr>
          <w:rFonts w:hint="eastAsia" w:cs="Times New Roman"/>
          <w:color w:val="auto"/>
          <w:highlight w:val="none"/>
          <w:lang w:eastAsia="zh-CN"/>
        </w:rPr>
        <w:t>。</w:t>
      </w:r>
    </w:p>
    <w:p>
      <w:pPr>
        <w:pStyle w:val="4"/>
        <w:rPr>
          <w:rFonts w:hint="default" w:ascii="Times New Roman" w:hAnsi="Times New Roman" w:cs="Times New Roman"/>
          <w:highlight w:val="none"/>
        </w:rPr>
      </w:pPr>
      <w:bookmarkStart w:id="8" w:name="_Toc18873"/>
      <w:bookmarkStart w:id="9" w:name="_Toc10607"/>
      <w:bookmarkStart w:id="10" w:name="_Toc16732"/>
      <w:bookmarkStart w:id="11" w:name="_Toc24420"/>
      <w:bookmarkStart w:id="12" w:name="_Toc1129"/>
      <w:bookmarkStart w:id="13" w:name="_Toc21994"/>
      <w:bookmarkStart w:id="14" w:name="_Toc24959"/>
      <w:r>
        <w:rPr>
          <w:rFonts w:hint="default" w:ascii="Times New Roman" w:hAnsi="Times New Roman" w:cs="Times New Roman"/>
          <w:highlight w:val="none"/>
        </w:rPr>
        <w:t xml:space="preserve">3 </w:t>
      </w:r>
      <w:r>
        <w:rPr>
          <w:rFonts w:hint="eastAsia" w:cs="Times New Roman"/>
          <w:highlight w:val="none"/>
          <w:lang w:eastAsia="zh-CN"/>
        </w:rPr>
        <w:t>土壤</w:t>
      </w:r>
      <w:r>
        <w:rPr>
          <w:rFonts w:hint="default" w:ascii="Times New Roman" w:hAnsi="Times New Roman" w:cs="Times New Roman"/>
          <w:highlight w:val="none"/>
        </w:rPr>
        <w:t>检测结果分析</w:t>
      </w:r>
      <w:bookmarkEnd w:id="8"/>
      <w:bookmarkEnd w:id="9"/>
      <w:bookmarkEnd w:id="10"/>
      <w:bookmarkEnd w:id="11"/>
      <w:bookmarkEnd w:id="12"/>
      <w:bookmarkEnd w:id="13"/>
      <w:bookmarkEnd w:id="14"/>
    </w:p>
    <w:p>
      <w:pPr>
        <w:ind w:firstLine="480"/>
        <w:rPr>
          <w:rFonts w:hint="default" w:ascii="Times New Roman" w:hAnsi="Times New Roman" w:cs="Times New Roman"/>
        </w:rPr>
      </w:pPr>
      <w:bookmarkStart w:id="15" w:name="_Toc21868"/>
      <w:bookmarkStart w:id="16" w:name="_Toc15050"/>
      <w:bookmarkStart w:id="17" w:name="_Toc27064"/>
      <w:bookmarkStart w:id="18" w:name="_Toc6316"/>
      <w:bookmarkStart w:id="19" w:name="_Toc16526"/>
      <w:bookmarkStart w:id="20" w:name="_Toc26351"/>
      <w:bookmarkStart w:id="21" w:name="_Toc1746"/>
      <w:bookmarkStart w:id="22" w:name="_Toc10124"/>
      <w:r>
        <w:rPr>
          <w:rFonts w:hint="default" w:ascii="Times New Roman" w:hAnsi="Times New Roman" w:cs="Times New Roman"/>
        </w:rPr>
        <w:t>根据对本次调查范围内土壤样品检测结果的分析统计，地块内测定的18个土壤采样点，共采集66组样品。本项目地块各测试因子的监测结果和分析如下：</w:t>
      </w:r>
    </w:p>
    <w:p>
      <w:pPr>
        <w:ind w:firstLine="480"/>
        <w:rPr>
          <w:rFonts w:hint="default" w:ascii="Times New Roman" w:hAnsi="Times New Roman" w:cs="Times New Roman"/>
        </w:rPr>
      </w:pPr>
      <w:r>
        <w:rPr>
          <w:rFonts w:hint="default" w:ascii="Times New Roman" w:hAnsi="Times New Roman" w:cs="Times New Roman"/>
        </w:rPr>
        <w:t>①本地块土壤污染状况调查的所有土壤样品中重金属（除六价铬外）因子均有检出，但各检出因子的最大浓度均未超过本次地块土壤污染环境调查所选用的筛选值，所有土壤样品测定的六价铬全部未检出；其中本项目黑水处理站（A55、A56、A57）3个点位检测了铝，检出范围为45100~67100mg/kg，铝是地壳中含量最丰富的金属元素，含量高于7%，合70000mg/kg，检出浓度与地壳背景浓度水平一致，查阅相关资料表示，铝盐无致癌风险与危害，对人体健康风险不大，因此本次调查不再对铝进行评价；</w:t>
      </w:r>
    </w:p>
    <w:p>
      <w:pPr>
        <w:ind w:firstLine="480"/>
        <w:rPr>
          <w:rFonts w:hint="default" w:ascii="Times New Roman" w:hAnsi="Times New Roman" w:cs="Times New Roman"/>
        </w:rPr>
      </w:pPr>
      <w:r>
        <w:rPr>
          <w:rFonts w:hint="default" w:ascii="Times New Roman" w:hAnsi="Times New Roman" w:cs="Times New Roman"/>
        </w:rPr>
        <w:t>②测定的VOCs全部未检出；</w:t>
      </w:r>
    </w:p>
    <w:p>
      <w:pPr>
        <w:pStyle w:val="6"/>
        <w:ind w:firstLine="480"/>
        <w:rPr>
          <w:rFonts w:hint="default" w:ascii="Times New Roman" w:hAnsi="Times New Roman" w:cs="Times New Roman"/>
        </w:rPr>
      </w:pPr>
      <w:r>
        <w:rPr>
          <w:rFonts w:hint="default" w:ascii="Times New Roman" w:hAnsi="Times New Roman" w:cs="Times New Roman"/>
        </w:rPr>
        <w:t>③测定的SVOCs全部未检出；</w:t>
      </w:r>
    </w:p>
    <w:p>
      <w:pPr>
        <w:pStyle w:val="6"/>
        <w:ind w:firstLine="480"/>
        <w:rPr>
          <w:rFonts w:hint="default" w:ascii="Times New Roman" w:hAnsi="Times New Roman" w:cs="Times New Roman"/>
        </w:rPr>
      </w:pPr>
      <w:r>
        <w:rPr>
          <w:rFonts w:hint="default" w:ascii="Times New Roman" w:hAnsi="Times New Roman" w:cs="Times New Roman"/>
        </w:rPr>
        <w:t>④测定的硫化物各检测点位均有检出，最大检出浓度为231mg/kg，硫化物无相关评价标准，暂不进行评价；</w:t>
      </w:r>
    </w:p>
    <w:p>
      <w:pPr>
        <w:ind w:firstLine="480"/>
        <w:rPr>
          <w:rFonts w:hint="default" w:ascii="Times New Roman" w:hAnsi="Times New Roman" w:cs="Times New Roman"/>
        </w:rPr>
      </w:pPr>
      <w:r>
        <w:rPr>
          <w:rFonts w:hint="default" w:ascii="Times New Roman" w:hAnsi="Times New Roman" w:cs="Times New Roman"/>
        </w:rPr>
        <w:t>⑤测定的氨氮各检测点位均有检出，最大检出浓度为279mg/kg，最大浓度检出位置A55-3.6，未超出本次土壤污染状况调查所用的筛选值（960mg/kg），分析认为与黑水处理过程的跑冒滴漏有关；</w:t>
      </w:r>
    </w:p>
    <w:p>
      <w:pPr>
        <w:ind w:firstLine="480"/>
        <w:rPr>
          <w:rFonts w:hint="default" w:ascii="Times New Roman" w:hAnsi="Times New Roman" w:cs="Times New Roman"/>
        </w:rPr>
      </w:pPr>
      <w:r>
        <w:rPr>
          <w:rFonts w:hint="default" w:ascii="Times New Roman" w:hAnsi="Times New Roman" w:cs="Times New Roman"/>
        </w:rPr>
        <w:t>⑥测定</w:t>
      </w:r>
      <w:r>
        <w:rPr>
          <w:rFonts w:hint="default" w:ascii="Times New Roman" w:hAnsi="Times New Roman" w:cs="Times New Roman"/>
          <w:kern w:val="0"/>
        </w:rPr>
        <w:t>石油烃（C</w:t>
      </w:r>
      <w:r>
        <w:rPr>
          <w:rFonts w:hint="default" w:ascii="Times New Roman" w:hAnsi="Times New Roman" w:cs="Times New Roman"/>
          <w:kern w:val="0"/>
          <w:vertAlign w:val="subscript"/>
        </w:rPr>
        <w:t>10</w:t>
      </w:r>
      <w:r>
        <w:rPr>
          <w:rFonts w:hint="default" w:ascii="Times New Roman" w:hAnsi="Times New Roman" w:cs="Times New Roman"/>
          <w:kern w:val="0"/>
        </w:rPr>
        <w:t>-C</w:t>
      </w:r>
      <w:r>
        <w:rPr>
          <w:rFonts w:hint="default" w:ascii="Times New Roman" w:hAnsi="Times New Roman" w:cs="Times New Roman"/>
          <w:kern w:val="0"/>
          <w:vertAlign w:val="subscript"/>
        </w:rPr>
        <w:t>40</w:t>
      </w:r>
      <w:r>
        <w:rPr>
          <w:rFonts w:hint="default" w:ascii="Times New Roman" w:hAnsi="Times New Roman" w:cs="Times New Roman"/>
          <w:kern w:val="0"/>
        </w:rPr>
        <w:t>）</w:t>
      </w:r>
      <w:r>
        <w:rPr>
          <w:rFonts w:hint="default" w:ascii="Times New Roman" w:hAnsi="Times New Roman" w:cs="Times New Roman"/>
        </w:rPr>
        <w:t>的样品部分有检出，最大检出浓度为73mg/kg，最大浓度检出位置D5-0.2，远小于本次土壤污染状况调查所用的筛选值（826mg/kg）；</w:t>
      </w:r>
    </w:p>
    <w:p>
      <w:pPr>
        <w:ind w:firstLine="480"/>
        <w:rPr>
          <w:rFonts w:hint="default" w:ascii="Times New Roman" w:hAnsi="Times New Roman" w:cs="Times New Roman"/>
        </w:rPr>
      </w:pPr>
      <w:r>
        <w:rPr>
          <w:rFonts w:hint="default" w:ascii="Times New Roman" w:hAnsi="Times New Roman" w:cs="Times New Roman"/>
        </w:rPr>
        <w:t>⑦测定的水溶性氟化物各检测点位均有检出，最大检出浓度为21.2mg/kg，远小于本次土壤污染状况调查所用的筛选值（1950mg/kg）；</w:t>
      </w:r>
    </w:p>
    <w:p>
      <w:pPr>
        <w:keepNext w:val="0"/>
        <w:keepLines w:val="0"/>
        <w:pageBreakBefore w:val="0"/>
        <w:kinsoku/>
        <w:wordWrap/>
        <w:overflowPunct/>
        <w:topLinePunct w:val="0"/>
        <w:autoSpaceDE/>
        <w:autoSpaceDN/>
        <w:bidi w:val="0"/>
        <w:adjustRightInd/>
        <w:snapToGrid/>
        <w:jc w:val="left"/>
        <w:textAlignment w:val="auto"/>
        <w:rPr>
          <w:rFonts w:hint="default" w:ascii="Times New Roman" w:hAnsi="Times New Roman" w:eastAsia="宋体" w:cs="Times New Roman"/>
          <w:kern w:val="2"/>
          <w:sz w:val="24"/>
          <w:szCs w:val="24"/>
          <w:highlight w:val="none"/>
          <w:lang w:val="en-US" w:eastAsia="zh-CN" w:bidi="ar-SA"/>
        </w:rPr>
      </w:pPr>
      <w:r>
        <w:rPr>
          <w:rFonts w:hint="default" w:ascii="Times New Roman" w:hAnsi="Times New Roman" w:cs="Times New Roman"/>
        </w:rPr>
        <w:t>⑧根据pH检测结果，调查地块整体呈弱碱性</w:t>
      </w:r>
      <w:r>
        <w:rPr>
          <w:rFonts w:hint="default" w:ascii="Times New Roman" w:hAnsi="Times New Roman" w:eastAsia="宋体" w:cs="Times New Roman"/>
          <w:kern w:val="2"/>
          <w:sz w:val="24"/>
          <w:szCs w:val="24"/>
          <w:highlight w:val="none"/>
          <w:lang w:val="en-US" w:eastAsia="zh-CN" w:bidi="ar-SA"/>
        </w:rPr>
        <w:t>。</w:t>
      </w:r>
    </w:p>
    <w:p>
      <w:pPr>
        <w:pStyle w:val="4"/>
        <w:rPr>
          <w:rFonts w:hint="default" w:ascii="Times New Roman" w:hAnsi="Times New Roman" w:cs="Times New Roman"/>
          <w:highlight w:val="none"/>
        </w:rPr>
      </w:pPr>
      <w:r>
        <w:rPr>
          <w:rFonts w:hint="eastAsia" w:cs="Times New Roman"/>
          <w:highlight w:val="none"/>
          <w:lang w:val="en-US" w:eastAsia="zh-CN"/>
        </w:rPr>
        <w:t>4</w:t>
      </w:r>
      <w:r>
        <w:rPr>
          <w:rFonts w:hint="default" w:ascii="Times New Roman" w:hAnsi="Times New Roman" w:cs="Times New Roman"/>
          <w:highlight w:val="none"/>
        </w:rPr>
        <w:t xml:space="preserve"> </w:t>
      </w:r>
      <w:r>
        <w:rPr>
          <w:rFonts w:hint="eastAsia" w:cs="Times New Roman"/>
          <w:highlight w:val="none"/>
          <w:lang w:eastAsia="zh-CN"/>
        </w:rPr>
        <w:t>地下水</w:t>
      </w:r>
      <w:r>
        <w:rPr>
          <w:rFonts w:hint="default" w:ascii="Times New Roman" w:hAnsi="Times New Roman" w:cs="Times New Roman"/>
          <w:highlight w:val="none"/>
        </w:rPr>
        <w:t>检测结果分析</w:t>
      </w:r>
    </w:p>
    <w:p>
      <w:pPr>
        <w:pStyle w:val="6"/>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根据本次调查范围内地下水检测结果的统计分析，3口地下水中有检出的因子包括pH、铝、锰、铁、铜、镍、硒、钠、砷、汞、溶解性总固体、氨氮、硝酸盐（以N计）、亚硝酸盐（以N计）、耗氧量（COD</w:t>
      </w:r>
      <w:r>
        <w:rPr>
          <w:rFonts w:hint="default" w:ascii="Times New Roman" w:hAnsi="Times New Roman" w:cs="Times New Roman"/>
          <w:color w:val="auto"/>
          <w:highlight w:val="none"/>
          <w:vertAlign w:val="subscript"/>
        </w:rPr>
        <w:t>Mn</w:t>
      </w:r>
      <w:r>
        <w:rPr>
          <w:rFonts w:hint="default" w:ascii="Times New Roman" w:hAnsi="Times New Roman" w:cs="Times New Roman"/>
          <w:color w:val="auto"/>
          <w:highlight w:val="none"/>
        </w:rPr>
        <w:t>法以O</w:t>
      </w:r>
      <w:r>
        <w:rPr>
          <w:rFonts w:hint="default" w:ascii="Times New Roman" w:hAnsi="Times New Roman" w:cs="Times New Roman"/>
          <w:color w:val="auto"/>
          <w:highlight w:val="none"/>
          <w:vertAlign w:val="subscript"/>
        </w:rPr>
        <w:t>2</w:t>
      </w:r>
      <w:r>
        <w:rPr>
          <w:rFonts w:hint="default" w:ascii="Times New Roman" w:hAnsi="Times New Roman" w:cs="Times New Roman"/>
          <w:color w:val="auto"/>
          <w:highlight w:val="none"/>
        </w:rPr>
        <w:t>计）、氟化物、阴离子表面活性剂、总硬度、硫酸盐、氯化物共计20项，其中锰、钠、溶解性总固体、氨氮、耗氧量（COD</w:t>
      </w:r>
      <w:r>
        <w:rPr>
          <w:rFonts w:hint="default" w:ascii="Times New Roman" w:hAnsi="Times New Roman" w:cs="Times New Roman"/>
          <w:color w:val="auto"/>
          <w:highlight w:val="none"/>
          <w:vertAlign w:val="subscript"/>
        </w:rPr>
        <w:t>Mn</w:t>
      </w:r>
      <w:r>
        <w:rPr>
          <w:rFonts w:hint="default" w:ascii="Times New Roman" w:hAnsi="Times New Roman" w:cs="Times New Roman"/>
          <w:color w:val="auto"/>
          <w:highlight w:val="none"/>
        </w:rPr>
        <w:t>法以O</w:t>
      </w:r>
      <w:r>
        <w:rPr>
          <w:rFonts w:hint="default" w:ascii="Times New Roman" w:hAnsi="Times New Roman" w:cs="Times New Roman"/>
          <w:color w:val="auto"/>
          <w:highlight w:val="none"/>
          <w:vertAlign w:val="subscript"/>
        </w:rPr>
        <w:t>2</w:t>
      </w:r>
      <w:r>
        <w:rPr>
          <w:rFonts w:hint="default" w:ascii="Times New Roman" w:hAnsi="Times New Roman" w:cs="Times New Roman"/>
          <w:color w:val="auto"/>
          <w:highlight w:val="none"/>
        </w:rPr>
        <w:t>计）、氟化物、总硬度、硫酸盐、氯化物存在不同程度的超标现象。根据沧州市区域地下水质量状况，浅层地下水溶解性总固体、总硬度、氯化物、硫酸盐普遍超标属于普遍现象。</w:t>
      </w:r>
    </w:p>
    <w:p>
      <w:pPr>
        <w:pStyle w:val="6"/>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本次引用河北省地矿局第四水文工程地质大队均衡试验场内2口地下水监测井的数据，作为沧州市地下水对照点进行对比分析，该点距离本地块2.3km，且位于地下水上游</w:t>
      </w:r>
      <w:r>
        <w:rPr>
          <w:rFonts w:hint="eastAsia" w:cs="Times New Roman"/>
          <w:color w:val="auto"/>
          <w:highlight w:val="none"/>
          <w:lang w:eastAsia="zh-CN"/>
        </w:rPr>
        <w:t>；同时引用位于本地块上游的《沧州市新华区原造纸厂区域棚户区B2地块土壤污染状况调查报告》中</w:t>
      </w:r>
      <w:r>
        <w:rPr>
          <w:rFonts w:hint="default" w:ascii="Times New Roman" w:hAnsi="Times New Roman" w:cs="Times New Roman"/>
          <w:color w:val="auto"/>
          <w:highlight w:val="none"/>
        </w:rPr>
        <w:t>地下水监测井的数据</w:t>
      </w:r>
      <w:r>
        <w:rPr>
          <w:rFonts w:hint="eastAsia" w:ascii="Times New Roman" w:hAnsi="Times New Roman" w:cs="Times New Roman"/>
          <w:color w:val="auto"/>
          <w:highlight w:val="none"/>
          <w:lang w:eastAsia="zh-CN"/>
        </w:rPr>
        <w:t>进行对比分析</w:t>
      </w:r>
      <w:r>
        <w:rPr>
          <w:rFonts w:hint="default" w:ascii="Times New Roman" w:hAnsi="Times New Roman" w:cs="Times New Roman"/>
          <w:color w:val="auto"/>
          <w:highlight w:val="none"/>
        </w:rPr>
        <w:t>。</w:t>
      </w:r>
    </w:p>
    <w:p>
      <w:pPr>
        <w:pStyle w:val="6"/>
        <w:ind w:firstLine="482"/>
        <w:rPr>
          <w:rFonts w:hint="eastAsia" w:eastAsia="宋体" w:cs="Times New Roman"/>
          <w:b/>
          <w:bCs/>
          <w:color w:val="auto"/>
          <w:highlight w:val="none"/>
          <w:lang w:eastAsia="zh-CN"/>
        </w:rPr>
      </w:pPr>
      <w:r>
        <w:rPr>
          <w:rFonts w:hint="default" w:ascii="Times New Roman" w:hAnsi="Times New Roman" w:cs="Times New Roman"/>
          <w:color w:val="auto"/>
          <w:highlight w:val="none"/>
        </w:rPr>
        <w:t>超标因子除氟化物外均为一般化学指标，对人体健康危害不大，氨氮具有一定的挥发性，</w:t>
      </w:r>
      <w:r>
        <w:rPr>
          <w:rFonts w:hint="eastAsia" w:ascii="Times New Roman" w:hAnsi="Times New Roman" w:cs="Times New Roman"/>
          <w:color w:val="auto"/>
          <w:highlight w:val="none"/>
          <w:lang w:eastAsia="zh-CN"/>
        </w:rPr>
        <w:t>且为本地块特征因子，各超标因子结果分析如下。</w:t>
      </w:r>
    </w:p>
    <w:p>
      <w:pPr>
        <w:pStyle w:val="6"/>
        <w:ind w:firstLine="482"/>
        <w:rPr>
          <w:rFonts w:cs="Times New Roman"/>
          <w:b/>
          <w:bCs/>
          <w:color w:val="auto"/>
          <w:highlight w:val="none"/>
        </w:rPr>
      </w:pPr>
      <w:r>
        <w:rPr>
          <w:rFonts w:cs="Times New Roman"/>
          <w:b/>
          <w:bCs/>
          <w:color w:val="auto"/>
          <w:highlight w:val="none"/>
        </w:rPr>
        <w:t>①常规项</w:t>
      </w:r>
    </w:p>
    <w:p>
      <w:pPr>
        <w:pStyle w:val="6"/>
        <w:ind w:firstLine="482"/>
        <w:rPr>
          <w:rFonts w:hint="eastAsia" w:ascii="Times New Roman" w:hAnsi="Times New Roman" w:eastAsia="宋体" w:cs="Times New Roman"/>
          <w:color w:val="auto"/>
          <w:highlight w:val="none"/>
          <w:lang w:eastAsia="zh-CN"/>
        </w:rPr>
      </w:pPr>
      <w:r>
        <w:rPr>
          <w:rFonts w:cs="Times New Roman"/>
          <w:b/>
          <w:bCs/>
          <w:color w:val="auto"/>
          <w:highlight w:val="none"/>
        </w:rPr>
        <w:t>溶解性总固体、总硬度、硫酸盐、氯化物</w:t>
      </w:r>
      <w:r>
        <w:rPr>
          <w:rFonts w:hint="eastAsia" w:cs="Times New Roman"/>
          <w:b/>
          <w:bCs/>
          <w:color w:val="auto"/>
          <w:highlight w:val="none"/>
        </w:rPr>
        <w:t>：</w:t>
      </w:r>
      <w:r>
        <w:rPr>
          <w:rFonts w:hint="eastAsia" w:cs="Times New Roman"/>
          <w:color w:val="auto"/>
          <w:highlight w:val="none"/>
        </w:rPr>
        <w:t>将地块内检测结果与</w:t>
      </w:r>
      <w:r>
        <w:rPr>
          <w:rFonts w:hint="default" w:ascii="Times New Roman" w:hAnsi="Times New Roman" w:cs="Times New Roman"/>
          <w:color w:val="auto"/>
          <w:highlight w:val="none"/>
        </w:rPr>
        <w:t>上游</w:t>
      </w:r>
      <w:r>
        <w:rPr>
          <w:rFonts w:hint="eastAsia" w:ascii="Times New Roman" w:hAnsi="Times New Roman" w:cs="Times New Roman"/>
          <w:color w:val="auto"/>
          <w:highlight w:val="none"/>
          <w:lang w:eastAsia="zh-CN"/>
        </w:rPr>
        <w:t>造纸厂</w:t>
      </w:r>
      <w:r>
        <w:rPr>
          <w:rFonts w:hint="eastAsia" w:cs="Times New Roman"/>
          <w:color w:val="auto"/>
          <w:highlight w:val="none"/>
          <w:lang w:eastAsia="zh-CN"/>
        </w:rPr>
        <w:t>B2地块对照点以及区域对照点</w:t>
      </w:r>
      <w:r>
        <w:rPr>
          <w:rFonts w:hint="eastAsia" w:cs="Times New Roman"/>
          <w:color w:val="auto"/>
          <w:highlight w:val="none"/>
        </w:rPr>
        <w:t>进行对比发现，地块内溶解性总固体、总硬度</w:t>
      </w:r>
      <w:r>
        <w:rPr>
          <w:rFonts w:hint="eastAsia" w:cs="Times New Roman"/>
          <w:color w:val="auto"/>
          <w:highlight w:val="none"/>
          <w:lang w:eastAsia="zh-CN"/>
        </w:rPr>
        <w:t>的检出浓度</w:t>
      </w:r>
      <w:r>
        <w:rPr>
          <w:rFonts w:hint="eastAsia" w:cs="Times New Roman"/>
          <w:color w:val="auto"/>
          <w:highlight w:val="none"/>
        </w:rPr>
        <w:t>与</w:t>
      </w:r>
      <w:r>
        <w:rPr>
          <w:rFonts w:hint="default" w:ascii="Times New Roman" w:hAnsi="Times New Roman" w:cs="Times New Roman"/>
          <w:color w:val="auto"/>
          <w:highlight w:val="none"/>
        </w:rPr>
        <w:t>上游</w:t>
      </w:r>
      <w:r>
        <w:rPr>
          <w:rFonts w:hint="eastAsia" w:ascii="Times New Roman" w:hAnsi="Times New Roman" w:cs="Times New Roman"/>
          <w:color w:val="auto"/>
          <w:highlight w:val="none"/>
          <w:lang w:eastAsia="zh-CN"/>
        </w:rPr>
        <w:t>造纸厂</w:t>
      </w:r>
      <w:r>
        <w:rPr>
          <w:rFonts w:hint="eastAsia" w:cs="Times New Roman"/>
          <w:color w:val="auto"/>
          <w:highlight w:val="none"/>
          <w:lang w:eastAsia="zh-CN"/>
        </w:rPr>
        <w:t>B2地块对照点以及区域对照点均</w:t>
      </w:r>
      <w:r>
        <w:rPr>
          <w:rFonts w:hint="eastAsia" w:cs="Times New Roman"/>
          <w:color w:val="auto"/>
          <w:highlight w:val="none"/>
        </w:rPr>
        <w:t>处于同一水平；</w:t>
      </w:r>
      <w:r>
        <w:rPr>
          <w:rFonts w:cs="Times New Roman"/>
          <w:color w:val="auto"/>
          <w:highlight w:val="none"/>
        </w:rPr>
        <w:t>硫酸盐、氯化物</w:t>
      </w:r>
      <w:r>
        <w:rPr>
          <w:rFonts w:hint="eastAsia" w:cs="Times New Roman"/>
          <w:color w:val="auto"/>
          <w:highlight w:val="none"/>
        </w:rPr>
        <w:t>与</w:t>
      </w:r>
      <w:r>
        <w:rPr>
          <w:rFonts w:hint="default" w:ascii="Times New Roman" w:hAnsi="Times New Roman" w:cs="Times New Roman"/>
          <w:color w:val="auto"/>
          <w:highlight w:val="none"/>
        </w:rPr>
        <w:t>上游</w:t>
      </w:r>
      <w:r>
        <w:rPr>
          <w:rFonts w:hint="eastAsia" w:ascii="Times New Roman" w:hAnsi="Times New Roman" w:cs="Times New Roman"/>
          <w:color w:val="auto"/>
          <w:highlight w:val="none"/>
          <w:lang w:eastAsia="zh-CN"/>
        </w:rPr>
        <w:t>造纸厂</w:t>
      </w:r>
      <w:r>
        <w:rPr>
          <w:rFonts w:hint="eastAsia" w:cs="Times New Roman"/>
          <w:color w:val="auto"/>
          <w:highlight w:val="none"/>
          <w:lang w:eastAsia="zh-CN"/>
        </w:rPr>
        <w:t>B2地块对照点</w:t>
      </w:r>
      <w:r>
        <w:rPr>
          <w:rFonts w:hint="eastAsia" w:cs="Times New Roman"/>
          <w:color w:val="auto"/>
          <w:highlight w:val="none"/>
        </w:rPr>
        <w:t>处于同一水平</w:t>
      </w:r>
      <w:r>
        <w:rPr>
          <w:rFonts w:hint="eastAsia" w:cs="Times New Roman"/>
          <w:color w:val="auto"/>
          <w:highlight w:val="none"/>
          <w:lang w:eastAsia="zh-CN"/>
        </w:rPr>
        <w:t>；</w:t>
      </w:r>
      <w:r>
        <w:rPr>
          <w:rFonts w:hint="eastAsia" w:cs="Times New Roman"/>
          <w:color w:val="auto"/>
          <w:highlight w:val="none"/>
        </w:rPr>
        <w:t>并且</w:t>
      </w:r>
      <w:r>
        <w:rPr>
          <w:rFonts w:cs="Times New Roman"/>
          <w:color w:val="auto"/>
          <w:highlight w:val="none"/>
        </w:rPr>
        <w:t>根据《沧州市浅层地下水质量现状与变化趋势分析》（田振君，河北省沧州水文水资源勘测局，地下水，2020年3月），沧州市浅层地下水普遍存在溶解性总固体、总硬度、硫酸盐、氯化物等超标情况，表明项目地块内溶解性总固体、总硬度、氯化物、硫酸盐普遍超标属于普遍现象</w:t>
      </w:r>
      <w:r>
        <w:rPr>
          <w:rFonts w:hint="eastAsia" w:cs="Times New Roman"/>
          <w:color w:val="auto"/>
          <w:highlight w:val="none"/>
        </w:rPr>
        <w:t>；</w:t>
      </w:r>
      <w:r>
        <w:rPr>
          <w:rFonts w:hint="eastAsia" w:cs="Times New Roman"/>
          <w:color w:val="auto"/>
          <w:highlight w:val="none"/>
          <w:lang w:eastAsia="zh-CN"/>
        </w:rPr>
        <w:t>地块内</w:t>
      </w:r>
      <w:r>
        <w:rPr>
          <w:rFonts w:cs="Times New Roman"/>
          <w:color w:val="auto"/>
          <w:highlight w:val="none"/>
        </w:rPr>
        <w:t>溶解性总固体、总硬度、硫酸盐</w:t>
      </w:r>
      <w:r>
        <w:rPr>
          <w:rFonts w:hint="eastAsia" w:cs="Times New Roman"/>
          <w:color w:val="auto"/>
          <w:highlight w:val="none"/>
          <w:lang w:eastAsia="zh-CN"/>
        </w:rPr>
        <w:t>所有点位均超标，氯化物仅</w:t>
      </w:r>
      <w:r>
        <w:rPr>
          <w:rFonts w:hint="default" w:ascii="Times New Roman" w:hAnsi="Times New Roman" w:cs="Times New Roman"/>
          <w:color w:val="auto"/>
          <w:highlight w:val="none"/>
        </w:rPr>
        <w:t>WA8点位（黑水处理站）存在超标现象，</w:t>
      </w:r>
      <w:r>
        <w:rPr>
          <w:rFonts w:hint="eastAsia" w:cs="Times New Roman"/>
          <w:color w:val="auto"/>
          <w:highlight w:val="none"/>
          <w:lang w:eastAsia="zh-CN"/>
        </w:rPr>
        <w:t>检测结果为</w:t>
      </w:r>
      <w:r>
        <w:rPr>
          <w:rFonts w:hint="eastAsia" w:cs="Times New Roman"/>
          <w:color w:val="auto"/>
          <w:highlight w:val="none"/>
          <w:lang w:val="en-US" w:eastAsia="zh-CN"/>
        </w:rPr>
        <w:t>1670mg</w:t>
      </w:r>
      <w:r>
        <w:rPr>
          <w:rFonts w:cs="Times New Roman"/>
          <w:color w:val="auto"/>
          <w:highlight w:val="none"/>
        </w:rPr>
        <w:t>/L</w:t>
      </w:r>
      <w:r>
        <w:rPr>
          <w:rFonts w:hint="eastAsia" w:cs="Times New Roman"/>
          <w:color w:val="auto"/>
          <w:highlight w:val="none"/>
        </w:rPr>
        <w:t>，</w:t>
      </w:r>
      <w:r>
        <w:rPr>
          <w:rFonts w:hint="eastAsia" w:ascii="Times New Roman" w:hAnsi="Times New Roman" w:cs="Times New Roman"/>
          <w:color w:val="auto"/>
          <w:highlight w:val="none"/>
          <w:lang w:eastAsia="zh-CN"/>
        </w:rPr>
        <w:t>分析认为</w:t>
      </w:r>
      <w:r>
        <w:rPr>
          <w:rFonts w:hint="eastAsia" w:cs="Times New Roman"/>
          <w:color w:val="auto"/>
          <w:highlight w:val="none"/>
          <w:lang w:eastAsia="zh-CN"/>
        </w:rPr>
        <w:t>氯化物超标原因一方面与</w:t>
      </w:r>
      <w:r>
        <w:rPr>
          <w:rFonts w:hint="default" w:ascii="Times New Roman" w:hAnsi="Times New Roman" w:cs="Times New Roman"/>
          <w:color w:val="auto"/>
          <w:highlight w:val="none"/>
        </w:rPr>
        <w:t>沧州市地质结构有关</w:t>
      </w:r>
      <w:r>
        <w:rPr>
          <w:rFonts w:hint="eastAsia" w:cs="Times New Roman"/>
          <w:color w:val="auto"/>
          <w:highlight w:val="none"/>
          <w:lang w:eastAsia="zh-CN"/>
        </w:rPr>
        <w:t>，另一方面与</w:t>
      </w:r>
      <w:r>
        <w:rPr>
          <w:rFonts w:hint="default" w:ascii="Times New Roman" w:hAnsi="Times New Roman" w:cs="Times New Roman"/>
          <w:color w:val="auto"/>
          <w:highlight w:val="none"/>
        </w:rPr>
        <w:t>造纸厂黑水处理站的跑冒滴漏</w:t>
      </w:r>
      <w:r>
        <w:rPr>
          <w:rFonts w:hint="eastAsia" w:cs="Times New Roman"/>
          <w:color w:val="auto"/>
          <w:highlight w:val="none"/>
          <w:lang w:eastAsia="zh-CN"/>
        </w:rPr>
        <w:t>有关。</w:t>
      </w:r>
    </w:p>
    <w:p>
      <w:pPr>
        <w:pStyle w:val="6"/>
        <w:ind w:firstLine="482"/>
        <w:rPr>
          <w:rFonts w:cs="Times New Roman"/>
          <w:color w:val="auto"/>
          <w:highlight w:val="none"/>
        </w:rPr>
      </w:pPr>
      <w:r>
        <w:rPr>
          <w:rFonts w:hint="eastAsia" w:cs="Times New Roman"/>
          <w:b/>
          <w:bCs/>
          <w:color w:val="auto"/>
          <w:highlight w:val="none"/>
        </w:rPr>
        <w:t>锰</w:t>
      </w:r>
      <w:r>
        <w:rPr>
          <w:rFonts w:hint="eastAsia" w:cs="Times New Roman"/>
          <w:b/>
          <w:bCs/>
          <w:color w:val="auto"/>
          <w:highlight w:val="none"/>
          <w:lang w:eastAsia="zh-CN"/>
        </w:rPr>
        <w:t>、钠</w:t>
      </w:r>
      <w:r>
        <w:rPr>
          <w:rFonts w:hint="eastAsia" w:cs="Times New Roman"/>
          <w:b/>
          <w:bCs/>
          <w:color w:val="auto"/>
          <w:highlight w:val="none"/>
        </w:rPr>
        <w:t>：</w:t>
      </w:r>
      <w:r>
        <w:rPr>
          <w:rFonts w:hint="eastAsia" w:cs="Times New Roman"/>
          <w:color w:val="auto"/>
          <w:highlight w:val="none"/>
        </w:rPr>
        <w:t>本次调查引用的</w:t>
      </w:r>
      <w:r>
        <w:rPr>
          <w:rFonts w:hint="eastAsia" w:cs="Times New Roman"/>
          <w:color w:val="auto"/>
          <w:highlight w:val="none"/>
          <w:lang w:eastAsia="zh-CN"/>
        </w:rPr>
        <w:t>区域对照点</w:t>
      </w:r>
      <w:r>
        <w:rPr>
          <w:rFonts w:hint="eastAsia" w:cs="Times New Roman"/>
          <w:color w:val="auto"/>
          <w:highlight w:val="none"/>
        </w:rPr>
        <w:t>锰的检测结果为896~1630</w:t>
      </w:r>
      <w:r>
        <w:rPr>
          <w:rFonts w:cs="Times New Roman"/>
          <w:color w:val="auto"/>
          <w:highlight w:val="none"/>
        </w:rPr>
        <w:t>µg/L</w:t>
      </w:r>
      <w:r>
        <w:rPr>
          <w:rFonts w:hint="eastAsia" w:cs="Times New Roman"/>
          <w:color w:val="auto"/>
          <w:highlight w:val="none"/>
        </w:rPr>
        <w:t>，地块内锰检测结果在254~470</w:t>
      </w:r>
      <w:r>
        <w:rPr>
          <w:rFonts w:cs="Times New Roman"/>
          <w:color w:val="auto"/>
          <w:highlight w:val="none"/>
        </w:rPr>
        <w:t>µg/L</w:t>
      </w:r>
      <w:r>
        <w:rPr>
          <w:rFonts w:hint="eastAsia" w:cs="Times New Roman"/>
          <w:color w:val="auto"/>
          <w:highlight w:val="none"/>
        </w:rPr>
        <w:t>，浓度水平</w:t>
      </w:r>
      <w:r>
        <w:rPr>
          <w:rFonts w:hint="eastAsia" w:cs="Times New Roman"/>
          <w:color w:val="auto"/>
          <w:highlight w:val="none"/>
          <w:lang w:eastAsia="zh-CN"/>
        </w:rPr>
        <w:t>较区域对照点</w:t>
      </w:r>
      <w:r>
        <w:rPr>
          <w:rFonts w:hint="eastAsia" w:cs="Times New Roman"/>
          <w:color w:val="auto"/>
          <w:highlight w:val="none"/>
        </w:rPr>
        <w:t>偏低</w:t>
      </w:r>
      <w:r>
        <w:rPr>
          <w:rFonts w:hint="eastAsia" w:cs="Times New Roman"/>
          <w:color w:val="auto"/>
          <w:highlight w:val="none"/>
          <w:lang w:eastAsia="zh-CN"/>
        </w:rPr>
        <w:t>；</w:t>
      </w:r>
      <w:r>
        <w:rPr>
          <w:rFonts w:hint="default" w:ascii="Times New Roman" w:hAnsi="Times New Roman" w:cs="Times New Roman"/>
          <w:color w:val="auto"/>
          <w:highlight w:val="none"/>
        </w:rPr>
        <w:t>上游</w:t>
      </w:r>
      <w:r>
        <w:rPr>
          <w:rFonts w:hint="eastAsia" w:ascii="Times New Roman" w:hAnsi="Times New Roman" w:cs="Times New Roman"/>
          <w:color w:val="auto"/>
          <w:highlight w:val="none"/>
          <w:lang w:eastAsia="zh-CN"/>
        </w:rPr>
        <w:t>造纸厂</w:t>
      </w:r>
      <w:r>
        <w:rPr>
          <w:rFonts w:hint="eastAsia" w:cs="Times New Roman"/>
          <w:color w:val="auto"/>
          <w:highlight w:val="none"/>
          <w:lang w:eastAsia="zh-CN"/>
        </w:rPr>
        <w:t>B2地块对照点钠</w:t>
      </w:r>
      <w:r>
        <w:rPr>
          <w:rFonts w:hint="eastAsia" w:cs="Times New Roman"/>
          <w:color w:val="auto"/>
          <w:highlight w:val="none"/>
        </w:rPr>
        <w:t>的检测结果为236~450</w:t>
      </w:r>
      <w:r>
        <w:rPr>
          <w:rFonts w:hint="eastAsia" w:cs="Times New Roman"/>
          <w:color w:val="auto"/>
          <w:highlight w:val="none"/>
          <w:lang w:val="en-US" w:eastAsia="zh-CN"/>
        </w:rPr>
        <w:t>mg</w:t>
      </w:r>
      <w:r>
        <w:rPr>
          <w:rFonts w:cs="Times New Roman"/>
          <w:color w:val="auto"/>
          <w:highlight w:val="none"/>
        </w:rPr>
        <w:t>/L</w:t>
      </w:r>
      <w:r>
        <w:rPr>
          <w:rFonts w:hint="eastAsia" w:cs="Times New Roman"/>
          <w:color w:val="auto"/>
          <w:highlight w:val="none"/>
        </w:rPr>
        <w:t>，地块内</w:t>
      </w:r>
      <w:r>
        <w:rPr>
          <w:rFonts w:hint="eastAsia" w:cs="Times New Roman"/>
          <w:color w:val="auto"/>
          <w:highlight w:val="none"/>
          <w:lang w:eastAsia="zh-CN"/>
        </w:rPr>
        <w:t>钠</w:t>
      </w:r>
      <w:r>
        <w:rPr>
          <w:rFonts w:hint="eastAsia" w:cs="Times New Roman"/>
          <w:color w:val="auto"/>
          <w:highlight w:val="none"/>
        </w:rPr>
        <w:t>检测结果在232~587</w:t>
      </w:r>
      <w:r>
        <w:rPr>
          <w:rFonts w:hint="eastAsia" w:cs="Times New Roman"/>
          <w:color w:val="auto"/>
          <w:highlight w:val="none"/>
          <w:lang w:val="en-US" w:eastAsia="zh-CN"/>
        </w:rPr>
        <w:t>mg</w:t>
      </w:r>
      <w:r>
        <w:rPr>
          <w:rFonts w:cs="Times New Roman"/>
          <w:color w:val="auto"/>
          <w:highlight w:val="none"/>
        </w:rPr>
        <w:t>/L</w:t>
      </w:r>
      <w:r>
        <w:rPr>
          <w:rFonts w:hint="eastAsia" w:cs="Times New Roman"/>
          <w:color w:val="auto"/>
          <w:highlight w:val="none"/>
        </w:rPr>
        <w:t>，处于同一水平</w:t>
      </w:r>
      <w:r>
        <w:rPr>
          <w:rFonts w:hint="eastAsia" w:cs="Times New Roman"/>
          <w:color w:val="auto"/>
          <w:highlight w:val="none"/>
          <w:lang w:eastAsia="zh-CN"/>
        </w:rPr>
        <w:t>；</w:t>
      </w:r>
      <w:r>
        <w:rPr>
          <w:rFonts w:hint="eastAsia" w:cs="Times New Roman"/>
          <w:color w:val="auto"/>
          <w:highlight w:val="none"/>
        </w:rPr>
        <w:t>说明地块内锰</w:t>
      </w:r>
      <w:r>
        <w:rPr>
          <w:rFonts w:hint="eastAsia" w:cs="Times New Roman"/>
          <w:color w:val="auto"/>
          <w:highlight w:val="none"/>
          <w:lang w:eastAsia="zh-CN"/>
        </w:rPr>
        <w:t>、钠</w:t>
      </w:r>
      <w:r>
        <w:rPr>
          <w:rFonts w:hint="eastAsia" w:cs="Times New Roman"/>
          <w:color w:val="auto"/>
          <w:highlight w:val="none"/>
        </w:rPr>
        <w:t>超标属于</w:t>
      </w:r>
      <w:r>
        <w:rPr>
          <w:rFonts w:hint="eastAsia" w:cs="Times New Roman"/>
          <w:color w:val="auto"/>
          <w:highlight w:val="none"/>
          <w:lang w:eastAsia="zh-CN"/>
        </w:rPr>
        <w:t>区域</w:t>
      </w:r>
      <w:r>
        <w:rPr>
          <w:rFonts w:hint="eastAsia" w:cs="Times New Roman"/>
          <w:color w:val="auto"/>
          <w:highlight w:val="none"/>
        </w:rPr>
        <w:t>地质原因，与</w:t>
      </w:r>
      <w:r>
        <w:rPr>
          <w:rFonts w:hint="eastAsia" w:cs="Times New Roman"/>
          <w:color w:val="auto"/>
          <w:highlight w:val="none"/>
          <w:lang w:eastAsia="zh-CN"/>
        </w:rPr>
        <w:t>历史生产活动关系不大</w:t>
      </w:r>
      <w:r>
        <w:rPr>
          <w:rFonts w:hint="eastAsia" w:cs="Times New Roman"/>
          <w:color w:val="auto"/>
          <w:highlight w:val="none"/>
        </w:rPr>
        <w:t>。</w:t>
      </w:r>
    </w:p>
    <w:p>
      <w:pPr>
        <w:ind w:firstLine="482"/>
        <w:rPr>
          <w:rFonts w:hint="eastAsia" w:eastAsia="宋体" w:cs="Times New Roman"/>
          <w:b/>
          <w:bCs/>
          <w:color w:val="auto"/>
          <w:highlight w:val="none"/>
          <w:lang w:eastAsia="zh-CN"/>
        </w:rPr>
      </w:pPr>
      <w:r>
        <w:rPr>
          <w:rFonts w:hint="eastAsia" w:cs="Times New Roman"/>
          <w:b/>
          <w:bCs/>
          <w:color w:val="auto"/>
          <w:highlight w:val="none"/>
          <w:lang w:eastAsia="zh-CN"/>
        </w:rPr>
        <w:t>氟化物：</w:t>
      </w:r>
      <w:r>
        <w:rPr>
          <w:rFonts w:hint="eastAsia" w:cs="Times New Roman"/>
          <w:color w:val="auto"/>
          <w:highlight w:val="none"/>
        </w:rPr>
        <w:t>本次调查</w:t>
      </w:r>
      <w:r>
        <w:rPr>
          <w:rFonts w:hint="eastAsia" w:cs="Times New Roman"/>
          <w:color w:val="auto"/>
          <w:highlight w:val="none"/>
          <w:lang w:eastAsia="zh-CN"/>
        </w:rPr>
        <w:t>引用的区域对照点、</w:t>
      </w:r>
      <w:r>
        <w:rPr>
          <w:rFonts w:hint="default" w:ascii="Times New Roman" w:hAnsi="Times New Roman" w:cs="Times New Roman"/>
          <w:color w:val="auto"/>
          <w:highlight w:val="none"/>
        </w:rPr>
        <w:t>上游</w:t>
      </w:r>
      <w:r>
        <w:rPr>
          <w:rFonts w:hint="eastAsia" w:ascii="Times New Roman" w:hAnsi="Times New Roman" w:cs="Times New Roman"/>
          <w:color w:val="auto"/>
          <w:highlight w:val="none"/>
          <w:lang w:eastAsia="zh-CN"/>
        </w:rPr>
        <w:t>造纸厂</w:t>
      </w:r>
      <w:r>
        <w:rPr>
          <w:rFonts w:hint="eastAsia" w:cs="Times New Roman"/>
          <w:color w:val="auto"/>
          <w:highlight w:val="none"/>
          <w:lang w:eastAsia="zh-CN"/>
        </w:rPr>
        <w:t>B2地块对照点</w:t>
      </w:r>
      <w:r>
        <w:rPr>
          <w:rFonts w:hint="eastAsia" w:cs="Times New Roman"/>
          <w:b w:val="0"/>
          <w:bCs w:val="0"/>
          <w:color w:val="auto"/>
          <w:highlight w:val="none"/>
          <w:lang w:eastAsia="zh-CN"/>
        </w:rPr>
        <w:t>氟化物</w:t>
      </w:r>
      <w:r>
        <w:rPr>
          <w:rFonts w:hint="eastAsia" w:cs="Times New Roman"/>
          <w:color w:val="auto"/>
          <w:highlight w:val="none"/>
        </w:rPr>
        <w:t>的检测结果</w:t>
      </w:r>
      <w:r>
        <w:rPr>
          <w:rFonts w:hint="eastAsia" w:cs="Times New Roman"/>
          <w:color w:val="auto"/>
          <w:highlight w:val="none"/>
          <w:lang w:eastAsia="zh-CN"/>
        </w:rPr>
        <w:t>分别</w:t>
      </w:r>
      <w:r>
        <w:rPr>
          <w:rFonts w:hint="eastAsia" w:cs="Times New Roman"/>
          <w:color w:val="auto"/>
          <w:highlight w:val="none"/>
        </w:rPr>
        <w:t>为0.165~0.268</w:t>
      </w:r>
      <w:r>
        <w:rPr>
          <w:rFonts w:hint="eastAsia" w:cs="Times New Roman"/>
          <w:color w:val="auto"/>
          <w:highlight w:val="none"/>
          <w:lang w:val="en-US" w:eastAsia="zh-CN"/>
        </w:rPr>
        <w:t>mg</w:t>
      </w:r>
      <w:r>
        <w:rPr>
          <w:rFonts w:cs="Times New Roman"/>
          <w:color w:val="auto"/>
          <w:highlight w:val="none"/>
        </w:rPr>
        <w:t>/L</w:t>
      </w:r>
      <w:r>
        <w:rPr>
          <w:rFonts w:hint="eastAsia" w:cs="Times New Roman"/>
          <w:color w:val="auto"/>
          <w:highlight w:val="none"/>
          <w:lang w:eastAsia="zh-CN"/>
        </w:rPr>
        <w:t>、0.12~0.97</w:t>
      </w:r>
      <w:r>
        <w:rPr>
          <w:rFonts w:hint="eastAsia" w:cs="Times New Roman"/>
          <w:color w:val="auto"/>
          <w:highlight w:val="none"/>
          <w:lang w:val="en-US" w:eastAsia="zh-CN"/>
        </w:rPr>
        <w:t>mg</w:t>
      </w:r>
      <w:r>
        <w:rPr>
          <w:rFonts w:cs="Times New Roman"/>
          <w:color w:val="auto"/>
          <w:highlight w:val="none"/>
        </w:rPr>
        <w:t>/L</w:t>
      </w:r>
      <w:r>
        <w:rPr>
          <w:rFonts w:hint="eastAsia" w:cs="Times New Roman"/>
          <w:color w:val="auto"/>
          <w:highlight w:val="none"/>
        </w:rPr>
        <w:t>，</w:t>
      </w:r>
      <w:r>
        <w:rPr>
          <w:rFonts w:hint="eastAsia" w:cs="Times New Roman"/>
          <w:color w:val="auto"/>
          <w:highlight w:val="none"/>
          <w:lang w:eastAsia="zh-CN"/>
        </w:rPr>
        <w:t>均未超</w:t>
      </w:r>
      <w:r>
        <w:rPr>
          <w:rFonts w:cs="Times New Roman"/>
          <w:color w:val="auto"/>
          <w:highlight w:val="none"/>
        </w:rPr>
        <w:t>出《地下水质量标准》（GB/T 14848-2017）Ⅲ类</w:t>
      </w:r>
      <w:r>
        <w:rPr>
          <w:rFonts w:hint="eastAsia" w:cs="Times New Roman"/>
          <w:color w:val="auto"/>
          <w:highlight w:val="none"/>
          <w:lang w:eastAsia="zh-CN"/>
        </w:rPr>
        <w:t>，地块内</w:t>
      </w:r>
      <w:r>
        <w:rPr>
          <w:rFonts w:hint="default" w:ascii="Times New Roman" w:hAnsi="Times New Roman" w:cs="Times New Roman"/>
          <w:color w:val="auto"/>
          <w:highlight w:val="none"/>
        </w:rPr>
        <w:t>WA5点位（造纸厂下游空地）</w:t>
      </w:r>
      <w:r>
        <w:rPr>
          <w:rFonts w:cs="Times New Roman"/>
          <w:color w:val="auto"/>
          <w:highlight w:val="none"/>
        </w:rPr>
        <w:t>检测结果超出《地下水质量标准》（GB/T 14848-2017）Ⅲ类，</w:t>
      </w:r>
      <w:r>
        <w:rPr>
          <w:rFonts w:hint="eastAsia" w:cs="Times New Roman"/>
          <w:color w:val="auto"/>
          <w:highlight w:val="none"/>
          <w:lang w:eastAsia="zh-CN"/>
        </w:rPr>
        <w:t>最大</w:t>
      </w:r>
      <w:r>
        <w:rPr>
          <w:rFonts w:cs="Times New Roman"/>
          <w:color w:val="auto"/>
          <w:highlight w:val="none"/>
        </w:rPr>
        <w:t>检出浓度</w:t>
      </w:r>
      <w:r>
        <w:rPr>
          <w:rFonts w:hint="eastAsia" w:cs="Times New Roman"/>
          <w:color w:val="auto"/>
          <w:highlight w:val="none"/>
        </w:rPr>
        <w:t>5.1</w:t>
      </w:r>
      <w:r>
        <w:rPr>
          <w:rFonts w:hint="eastAsia" w:cs="Times New Roman"/>
          <w:color w:val="auto"/>
          <w:highlight w:val="none"/>
          <w:lang w:val="en-US" w:eastAsia="zh-CN"/>
        </w:rPr>
        <w:t>mg</w:t>
      </w:r>
      <w:r>
        <w:rPr>
          <w:rFonts w:cs="Times New Roman"/>
          <w:color w:val="auto"/>
          <w:highlight w:val="none"/>
        </w:rPr>
        <w:t>/L</w:t>
      </w:r>
      <w:r>
        <w:rPr>
          <w:rFonts w:hint="eastAsia" w:cs="Times New Roman"/>
          <w:color w:val="auto"/>
          <w:highlight w:val="none"/>
        </w:rPr>
        <w:t>，</w:t>
      </w:r>
      <w:r>
        <w:rPr>
          <w:rFonts w:hint="eastAsia" w:cs="Times New Roman"/>
          <w:color w:val="auto"/>
          <w:highlight w:val="none"/>
          <w:lang w:eastAsia="zh-CN"/>
        </w:rPr>
        <w:t>最大</w:t>
      </w:r>
      <w:r>
        <w:rPr>
          <w:rFonts w:cs="Times New Roman"/>
          <w:color w:val="auto"/>
          <w:highlight w:val="none"/>
        </w:rPr>
        <w:t>超标倍数</w:t>
      </w:r>
      <w:r>
        <w:rPr>
          <w:rFonts w:hint="eastAsia" w:cs="Times New Roman"/>
          <w:color w:val="auto"/>
          <w:highlight w:val="none"/>
          <w:lang w:val="en-US" w:eastAsia="zh-CN"/>
        </w:rPr>
        <w:t>4.1</w:t>
      </w:r>
      <w:r>
        <w:rPr>
          <w:rFonts w:cs="Times New Roman"/>
          <w:color w:val="auto"/>
          <w:highlight w:val="none"/>
        </w:rPr>
        <w:t>倍</w:t>
      </w:r>
      <w:r>
        <w:rPr>
          <w:rFonts w:hint="default" w:ascii="Times New Roman" w:hAnsi="Times New Roman" w:cs="Times New Roman"/>
          <w:color w:val="auto"/>
          <w:highlight w:val="none"/>
        </w:rPr>
        <w:t>，该点位</w:t>
      </w:r>
      <w:r>
        <w:rPr>
          <w:rFonts w:hint="eastAsia" w:cs="Times New Roman"/>
          <w:color w:val="auto"/>
          <w:highlight w:val="none"/>
          <w:lang w:eastAsia="zh-CN"/>
        </w:rPr>
        <w:t>距离</w:t>
      </w:r>
      <w:r>
        <w:rPr>
          <w:rFonts w:hint="default" w:ascii="Times New Roman" w:hAnsi="Times New Roman" w:cs="Times New Roman"/>
          <w:color w:val="auto"/>
          <w:highlight w:val="none"/>
        </w:rPr>
        <w:t>锅炉房、煤场较近，分析认为WA5点位氟化物</w:t>
      </w:r>
      <w:r>
        <w:rPr>
          <w:rFonts w:hint="eastAsia" w:cs="Times New Roman"/>
          <w:color w:val="auto"/>
          <w:highlight w:val="none"/>
          <w:lang w:eastAsia="zh-CN"/>
        </w:rPr>
        <w:t>超标</w:t>
      </w:r>
      <w:r>
        <w:rPr>
          <w:rFonts w:hint="default" w:ascii="Times New Roman" w:hAnsi="Times New Roman" w:cs="Times New Roman"/>
          <w:color w:val="auto"/>
          <w:highlight w:val="none"/>
        </w:rPr>
        <w:t>可能是造纸厂锅炉房、煤场生产过程</w:t>
      </w:r>
      <w:r>
        <w:rPr>
          <w:rFonts w:hint="eastAsia" w:cs="Times New Roman"/>
          <w:color w:val="auto"/>
          <w:highlight w:val="none"/>
          <w:lang w:eastAsia="zh-CN"/>
        </w:rPr>
        <w:t>煤尘的</w:t>
      </w:r>
      <w:r>
        <w:rPr>
          <w:rFonts w:hint="default" w:ascii="Times New Roman" w:hAnsi="Times New Roman" w:cs="Times New Roman"/>
          <w:color w:val="auto"/>
          <w:highlight w:val="none"/>
        </w:rPr>
        <w:t>大气沉降</w:t>
      </w:r>
      <w:r>
        <w:rPr>
          <w:rFonts w:hint="eastAsia" w:cs="Times New Roman"/>
          <w:color w:val="auto"/>
          <w:highlight w:val="none"/>
          <w:lang w:eastAsia="zh-CN"/>
        </w:rPr>
        <w:t>、煤渣的雨水淋融</w:t>
      </w:r>
      <w:r>
        <w:rPr>
          <w:rFonts w:cs="Times New Roman"/>
          <w:color w:val="auto"/>
          <w:highlight w:val="none"/>
        </w:rPr>
        <w:t>对区域地下水产生了影响</w:t>
      </w:r>
      <w:r>
        <w:rPr>
          <w:rFonts w:hint="eastAsia" w:cs="Times New Roman"/>
          <w:color w:val="auto"/>
          <w:highlight w:val="none"/>
          <w:lang w:eastAsia="zh-CN"/>
        </w:rPr>
        <w:t>。</w:t>
      </w:r>
    </w:p>
    <w:p>
      <w:pPr>
        <w:ind w:firstLine="482"/>
        <w:rPr>
          <w:rFonts w:hint="eastAsia" w:eastAsia="宋体" w:cs="Times New Roman"/>
          <w:color w:val="auto"/>
          <w:highlight w:val="none"/>
          <w:lang w:eastAsia="zh-CN"/>
        </w:rPr>
      </w:pPr>
      <w:r>
        <w:rPr>
          <w:rFonts w:cs="Times New Roman"/>
          <w:b/>
          <w:bCs/>
          <w:color w:val="auto"/>
          <w:highlight w:val="none"/>
        </w:rPr>
        <w:t>耗氧量（COD</w:t>
      </w:r>
      <w:r>
        <w:rPr>
          <w:rFonts w:cs="Times New Roman"/>
          <w:b/>
          <w:bCs/>
          <w:color w:val="auto"/>
          <w:highlight w:val="none"/>
          <w:vertAlign w:val="subscript"/>
        </w:rPr>
        <w:t>Mn</w:t>
      </w:r>
      <w:r>
        <w:rPr>
          <w:rFonts w:cs="Times New Roman"/>
          <w:b/>
          <w:bCs/>
          <w:color w:val="auto"/>
          <w:highlight w:val="none"/>
        </w:rPr>
        <w:t>法以O</w:t>
      </w:r>
      <w:r>
        <w:rPr>
          <w:rFonts w:cs="Times New Roman"/>
          <w:b/>
          <w:bCs/>
          <w:color w:val="auto"/>
          <w:highlight w:val="none"/>
          <w:vertAlign w:val="subscript"/>
        </w:rPr>
        <w:t>2</w:t>
      </w:r>
      <w:r>
        <w:rPr>
          <w:rFonts w:cs="Times New Roman"/>
          <w:b/>
          <w:bCs/>
          <w:color w:val="auto"/>
          <w:highlight w:val="none"/>
        </w:rPr>
        <w:t>计）</w:t>
      </w:r>
      <w:r>
        <w:rPr>
          <w:rFonts w:cs="Times New Roman"/>
          <w:color w:val="auto"/>
          <w:highlight w:val="none"/>
        </w:rPr>
        <w:t>：</w:t>
      </w:r>
      <w:r>
        <w:rPr>
          <w:rFonts w:hint="eastAsia" w:cs="Times New Roman"/>
          <w:color w:val="auto"/>
          <w:highlight w:val="none"/>
        </w:rPr>
        <w:t>本次调查引用的</w:t>
      </w:r>
      <w:r>
        <w:rPr>
          <w:rFonts w:hint="eastAsia" w:cs="Times New Roman"/>
          <w:color w:val="auto"/>
          <w:highlight w:val="none"/>
          <w:lang w:eastAsia="zh-CN"/>
        </w:rPr>
        <w:t>区域对照点</w:t>
      </w:r>
      <w:r>
        <w:rPr>
          <w:rFonts w:hint="eastAsia" w:cs="Times New Roman"/>
          <w:color w:val="auto"/>
          <w:highlight w:val="none"/>
        </w:rPr>
        <w:t>耗氧量的检测结果为1.68~3.31</w:t>
      </w:r>
      <w:r>
        <w:rPr>
          <w:rFonts w:cs="Times New Roman"/>
          <w:color w:val="auto"/>
          <w:highlight w:val="none"/>
        </w:rPr>
        <w:t>mg/L</w:t>
      </w:r>
      <w:r>
        <w:rPr>
          <w:rFonts w:hint="eastAsia" w:cs="Times New Roman"/>
          <w:color w:val="auto"/>
          <w:highlight w:val="none"/>
        </w:rPr>
        <w:t>，</w:t>
      </w:r>
      <w:r>
        <w:rPr>
          <w:rFonts w:hint="eastAsia" w:cs="Times New Roman"/>
          <w:color w:val="auto"/>
          <w:highlight w:val="none"/>
          <w:lang w:eastAsia="zh-CN"/>
        </w:rPr>
        <w:t>同时上游B1、C1地块</w:t>
      </w:r>
      <w:r>
        <w:rPr>
          <w:rFonts w:hint="eastAsia" w:cs="Times New Roman"/>
          <w:color w:val="auto"/>
          <w:highlight w:val="none"/>
        </w:rPr>
        <w:t>耗氧量的检测结果为0.88</w:t>
      </w:r>
      <w:r>
        <w:rPr>
          <w:rFonts w:hint="eastAsia" w:cs="Times New Roman"/>
          <w:color w:val="auto"/>
          <w:highlight w:val="none"/>
          <w:lang w:val="en-US" w:eastAsia="zh-CN"/>
        </w:rPr>
        <w:t>~</w:t>
      </w:r>
      <w:r>
        <w:rPr>
          <w:rFonts w:hint="eastAsia" w:cs="Times New Roman"/>
          <w:color w:val="auto"/>
          <w:highlight w:val="none"/>
        </w:rPr>
        <w:t>584</w:t>
      </w:r>
      <w:r>
        <w:rPr>
          <w:rFonts w:cs="Times New Roman"/>
          <w:color w:val="auto"/>
          <w:highlight w:val="none"/>
        </w:rPr>
        <w:t>mg/L</w:t>
      </w:r>
      <w:r>
        <w:rPr>
          <w:rFonts w:hint="eastAsia" w:cs="Times New Roman"/>
          <w:color w:val="auto"/>
          <w:highlight w:val="none"/>
        </w:rPr>
        <w:t>，地块内耗氧量的检测结果为1.47~6.89</w:t>
      </w:r>
      <w:r>
        <w:rPr>
          <w:rFonts w:cs="Times New Roman"/>
          <w:color w:val="auto"/>
          <w:highlight w:val="none"/>
        </w:rPr>
        <w:t>mg/L</w:t>
      </w:r>
      <w:r>
        <w:rPr>
          <w:rFonts w:hint="eastAsia" w:cs="Times New Roman"/>
          <w:color w:val="auto"/>
          <w:highlight w:val="none"/>
          <w:lang w:eastAsia="zh-CN"/>
        </w:rPr>
        <w:t>，与区域对照点</w:t>
      </w:r>
      <w:r>
        <w:rPr>
          <w:rFonts w:hint="eastAsia" w:cs="Times New Roman"/>
          <w:color w:val="auto"/>
          <w:highlight w:val="none"/>
        </w:rPr>
        <w:t>处于同一水平</w:t>
      </w:r>
      <w:r>
        <w:rPr>
          <w:rFonts w:hint="eastAsia" w:cs="Times New Roman"/>
          <w:color w:val="auto"/>
          <w:highlight w:val="none"/>
          <w:lang w:eastAsia="zh-CN"/>
        </w:rPr>
        <w:t>，较B1、C1地块水平偏低。地块内仅</w:t>
      </w:r>
      <w:r>
        <w:rPr>
          <w:rFonts w:hint="default" w:ascii="Times New Roman" w:hAnsi="Times New Roman" w:cs="Times New Roman"/>
          <w:color w:val="auto"/>
          <w:highlight w:val="none"/>
        </w:rPr>
        <w:t>WA8点位（黑水处理站）</w:t>
      </w:r>
      <w:r>
        <w:rPr>
          <w:rFonts w:cs="Times New Roman"/>
          <w:color w:val="auto"/>
          <w:highlight w:val="none"/>
        </w:rPr>
        <w:t>检测结果超出《地下水质量标准》（GB/T 14848-2017）Ⅲ类，检出浓度</w:t>
      </w:r>
      <w:r>
        <w:rPr>
          <w:rFonts w:hint="eastAsia" w:cs="Times New Roman"/>
          <w:color w:val="auto"/>
          <w:highlight w:val="none"/>
        </w:rPr>
        <w:t>6.89</w:t>
      </w:r>
      <w:r>
        <w:rPr>
          <w:rFonts w:cs="Times New Roman"/>
          <w:color w:val="auto"/>
          <w:highlight w:val="none"/>
        </w:rPr>
        <w:t>mg/L</w:t>
      </w:r>
      <w:r>
        <w:rPr>
          <w:rFonts w:hint="eastAsia" w:cs="Times New Roman"/>
          <w:color w:val="auto"/>
          <w:highlight w:val="none"/>
          <w:lang w:eastAsia="zh-CN"/>
        </w:rPr>
        <w:t>，</w:t>
      </w:r>
      <w:r>
        <w:rPr>
          <w:rFonts w:cs="Times New Roman"/>
          <w:color w:val="auto"/>
          <w:highlight w:val="none"/>
        </w:rPr>
        <w:t>超标倍数</w:t>
      </w:r>
      <w:r>
        <w:rPr>
          <w:rFonts w:hint="eastAsia" w:cs="Times New Roman"/>
          <w:color w:val="auto"/>
          <w:highlight w:val="none"/>
          <w:lang w:val="en-US" w:eastAsia="zh-CN"/>
        </w:rPr>
        <w:t>1.3</w:t>
      </w:r>
      <w:r>
        <w:rPr>
          <w:rFonts w:cs="Times New Roman"/>
          <w:color w:val="auto"/>
          <w:highlight w:val="none"/>
        </w:rPr>
        <w:t>倍</w:t>
      </w:r>
      <w:r>
        <w:rPr>
          <w:rFonts w:hint="default" w:ascii="Times New Roman" w:hAnsi="Times New Roman" w:cs="Times New Roman"/>
          <w:color w:val="auto"/>
          <w:highlight w:val="none"/>
        </w:rPr>
        <w:t>，</w:t>
      </w:r>
      <w:r>
        <w:rPr>
          <w:rFonts w:cs="Times New Roman"/>
          <w:color w:val="auto"/>
          <w:highlight w:val="none"/>
        </w:rPr>
        <w:t>分析认为</w:t>
      </w:r>
      <w:r>
        <w:rPr>
          <w:rFonts w:hint="default" w:ascii="Times New Roman" w:hAnsi="Times New Roman" w:cs="Times New Roman"/>
          <w:color w:val="auto"/>
          <w:highlight w:val="none"/>
        </w:rPr>
        <w:t>WA8点位</w:t>
      </w:r>
      <w:r>
        <w:rPr>
          <w:rFonts w:cs="Times New Roman"/>
          <w:color w:val="auto"/>
          <w:highlight w:val="none"/>
        </w:rPr>
        <w:t>耗氧量超标</w:t>
      </w:r>
      <w:r>
        <w:rPr>
          <w:rFonts w:hint="eastAsia" w:cs="Times New Roman"/>
          <w:color w:val="auto"/>
          <w:highlight w:val="none"/>
          <w:lang w:eastAsia="zh-CN"/>
        </w:rPr>
        <w:t>原因一方面与</w:t>
      </w:r>
      <w:r>
        <w:rPr>
          <w:rFonts w:hint="default" w:ascii="Times New Roman" w:hAnsi="Times New Roman" w:cs="Times New Roman"/>
          <w:color w:val="auto"/>
          <w:highlight w:val="none"/>
        </w:rPr>
        <w:t>沧州市地质结构有关</w:t>
      </w:r>
      <w:r>
        <w:rPr>
          <w:rFonts w:hint="eastAsia" w:cs="Times New Roman"/>
          <w:color w:val="auto"/>
          <w:highlight w:val="none"/>
          <w:lang w:eastAsia="zh-CN"/>
        </w:rPr>
        <w:t>，一方面可能</w:t>
      </w:r>
      <w:r>
        <w:rPr>
          <w:rFonts w:hint="eastAsia" w:ascii="Times New Roman" w:hAnsi="Times New Roman" w:cs="Times New Roman"/>
          <w:color w:val="auto"/>
          <w:highlight w:val="none"/>
          <w:lang w:eastAsia="zh-CN"/>
        </w:rPr>
        <w:t>是受到</w:t>
      </w:r>
      <w:r>
        <w:rPr>
          <w:rFonts w:hint="eastAsia" w:cs="Times New Roman"/>
          <w:color w:val="auto"/>
          <w:highlight w:val="none"/>
          <w:lang w:eastAsia="zh-CN"/>
        </w:rPr>
        <w:t>了</w:t>
      </w:r>
      <w:r>
        <w:rPr>
          <w:rFonts w:hint="eastAsia" w:cs="Times New Roman"/>
          <w:color w:val="auto"/>
          <w:highlight w:val="none"/>
          <w:lang w:val="en-US" w:eastAsia="zh-CN"/>
        </w:rPr>
        <w:t>B1、C1</w:t>
      </w:r>
      <w:r>
        <w:rPr>
          <w:rFonts w:hint="default" w:ascii="Times New Roman" w:hAnsi="Times New Roman" w:cs="Times New Roman"/>
          <w:color w:val="auto"/>
          <w:highlight w:val="none"/>
        </w:rPr>
        <w:t>超标地块的影响</w:t>
      </w:r>
      <w:r>
        <w:rPr>
          <w:rFonts w:hint="eastAsia" w:ascii="Times New Roman" w:hAnsi="Times New Roman" w:cs="Times New Roman"/>
          <w:color w:val="auto"/>
          <w:highlight w:val="none"/>
          <w:lang w:eastAsia="zh-CN"/>
        </w:rPr>
        <w:t>，</w:t>
      </w:r>
      <w:r>
        <w:rPr>
          <w:rFonts w:hint="eastAsia" w:cs="Times New Roman"/>
          <w:color w:val="auto"/>
          <w:highlight w:val="none"/>
          <w:lang w:eastAsia="zh-CN"/>
        </w:rPr>
        <w:t>另一方面可能是</w:t>
      </w:r>
      <w:r>
        <w:rPr>
          <w:rFonts w:cs="Times New Roman"/>
          <w:color w:val="auto"/>
          <w:highlight w:val="none"/>
        </w:rPr>
        <w:t>由于地下水受到</w:t>
      </w:r>
      <w:r>
        <w:rPr>
          <w:rFonts w:hint="eastAsia" w:cs="Times New Roman"/>
          <w:color w:val="auto"/>
          <w:highlight w:val="none"/>
          <w:lang w:eastAsia="zh-CN"/>
        </w:rPr>
        <w:t>地块内黑水处理</w:t>
      </w:r>
      <w:r>
        <w:rPr>
          <w:rFonts w:cs="Times New Roman"/>
          <w:color w:val="auto"/>
          <w:highlight w:val="none"/>
        </w:rPr>
        <w:t>活动的影响，导致区域地下水环境中的有机物含量偏高，从而导致耗氧量偏高。</w:t>
      </w:r>
    </w:p>
    <w:p>
      <w:pPr>
        <w:ind w:firstLine="480"/>
        <w:rPr>
          <w:rFonts w:cs="Times New Roman"/>
          <w:b/>
          <w:bCs/>
          <w:color w:val="auto"/>
          <w:highlight w:val="none"/>
        </w:rPr>
      </w:pPr>
      <w:r>
        <w:rPr>
          <w:rFonts w:cs="Times New Roman"/>
          <w:b/>
          <w:bCs/>
          <w:color w:val="auto"/>
          <w:highlight w:val="none"/>
        </w:rPr>
        <w:t>②特征项</w:t>
      </w:r>
    </w:p>
    <w:p>
      <w:pPr>
        <w:ind w:firstLine="480"/>
        <w:rPr>
          <w:rFonts w:cs="Times New Roman"/>
          <w:color w:val="auto"/>
          <w:highlight w:val="none"/>
        </w:rPr>
      </w:pPr>
      <w:r>
        <w:rPr>
          <w:rFonts w:cs="Times New Roman"/>
          <w:b/>
          <w:bCs/>
          <w:color w:val="auto"/>
          <w:highlight w:val="none"/>
        </w:rPr>
        <w:t>氨氮：</w:t>
      </w:r>
      <w:r>
        <w:rPr>
          <w:rFonts w:hint="eastAsia" w:cs="Times New Roman"/>
          <w:color w:val="auto"/>
          <w:highlight w:val="none"/>
        </w:rPr>
        <w:t>本次调查引用的</w:t>
      </w:r>
      <w:r>
        <w:rPr>
          <w:rFonts w:hint="eastAsia" w:cs="Times New Roman"/>
          <w:color w:val="auto"/>
          <w:highlight w:val="none"/>
          <w:lang w:eastAsia="zh-CN"/>
        </w:rPr>
        <w:t>区域对照点氨氮</w:t>
      </w:r>
      <w:r>
        <w:rPr>
          <w:rFonts w:hint="eastAsia" w:cs="Times New Roman"/>
          <w:color w:val="auto"/>
          <w:highlight w:val="none"/>
        </w:rPr>
        <w:t>的检测结果为ND~0.393</w:t>
      </w:r>
      <w:r>
        <w:rPr>
          <w:rFonts w:cs="Times New Roman"/>
          <w:color w:val="auto"/>
          <w:highlight w:val="none"/>
        </w:rPr>
        <w:t>mg/L</w:t>
      </w:r>
      <w:r>
        <w:rPr>
          <w:rFonts w:hint="eastAsia" w:cs="Times New Roman"/>
          <w:color w:val="auto"/>
          <w:highlight w:val="none"/>
        </w:rPr>
        <w:t>，</w:t>
      </w:r>
      <w:r>
        <w:rPr>
          <w:rFonts w:hint="eastAsia" w:cs="Times New Roman"/>
          <w:color w:val="auto"/>
          <w:highlight w:val="none"/>
          <w:lang w:eastAsia="zh-CN"/>
        </w:rPr>
        <w:t>均未</w:t>
      </w:r>
      <w:r>
        <w:rPr>
          <w:rFonts w:cs="Times New Roman"/>
          <w:color w:val="auto"/>
          <w:highlight w:val="none"/>
        </w:rPr>
        <w:t>超出《地下水质量标准》（GB/T 14848-2017）Ⅲ类，</w:t>
      </w:r>
      <w:r>
        <w:rPr>
          <w:rFonts w:hint="eastAsia" w:cs="Times New Roman"/>
          <w:color w:val="auto"/>
          <w:highlight w:val="none"/>
          <w:lang w:eastAsia="zh-CN"/>
        </w:rPr>
        <w:t>同时上游B1、C1地块氨氮</w:t>
      </w:r>
      <w:r>
        <w:rPr>
          <w:rFonts w:hint="eastAsia" w:cs="Times New Roman"/>
          <w:color w:val="auto"/>
          <w:highlight w:val="none"/>
        </w:rPr>
        <w:t>的检测结果为0.037</w:t>
      </w:r>
      <w:r>
        <w:rPr>
          <w:rFonts w:hint="eastAsia" w:cs="Times New Roman"/>
          <w:color w:val="auto"/>
          <w:highlight w:val="none"/>
          <w:lang w:val="en-US" w:eastAsia="zh-CN"/>
        </w:rPr>
        <w:t>~</w:t>
      </w:r>
      <w:r>
        <w:rPr>
          <w:rFonts w:hint="eastAsia" w:cs="Times New Roman"/>
          <w:color w:val="auto"/>
          <w:highlight w:val="none"/>
        </w:rPr>
        <w:t>214</w:t>
      </w:r>
      <w:r>
        <w:rPr>
          <w:rFonts w:cs="Times New Roman"/>
          <w:color w:val="auto"/>
          <w:highlight w:val="none"/>
        </w:rPr>
        <w:t>mg/L</w:t>
      </w:r>
      <w:r>
        <w:rPr>
          <w:rFonts w:hint="eastAsia" w:cs="Times New Roman"/>
          <w:color w:val="auto"/>
          <w:highlight w:val="none"/>
        </w:rPr>
        <w:t>，地块内氨氮的检测结果为0.031~7.67</w:t>
      </w:r>
      <w:r>
        <w:rPr>
          <w:rFonts w:cs="Times New Roman"/>
          <w:color w:val="auto"/>
          <w:highlight w:val="none"/>
        </w:rPr>
        <w:t>mg/L</w:t>
      </w:r>
      <w:r>
        <w:rPr>
          <w:rFonts w:hint="eastAsia" w:cs="Times New Roman"/>
          <w:color w:val="auto"/>
          <w:highlight w:val="none"/>
          <w:lang w:eastAsia="zh-CN"/>
        </w:rPr>
        <w:t>，较区域对照点浓度水平偏高，较</w:t>
      </w:r>
      <w:r>
        <w:rPr>
          <w:rFonts w:hint="default" w:ascii="Times New Roman" w:hAnsi="Times New Roman" w:cs="Times New Roman"/>
          <w:color w:val="auto"/>
          <w:highlight w:val="none"/>
        </w:rPr>
        <w:t>上游</w:t>
      </w:r>
      <w:r>
        <w:rPr>
          <w:rFonts w:hint="eastAsia" w:cs="Times New Roman"/>
          <w:color w:val="auto"/>
          <w:highlight w:val="none"/>
          <w:lang w:eastAsia="zh-CN"/>
        </w:rPr>
        <w:t>B1、C1地块浓度水平偏低。地块内仅</w:t>
      </w:r>
      <w:r>
        <w:rPr>
          <w:rFonts w:hint="default" w:ascii="Times New Roman" w:hAnsi="Times New Roman" w:cs="Times New Roman"/>
          <w:color w:val="auto"/>
          <w:highlight w:val="none"/>
        </w:rPr>
        <w:t>WA8点位（黑水处理站）</w:t>
      </w:r>
      <w:r>
        <w:rPr>
          <w:rFonts w:cs="Times New Roman"/>
          <w:color w:val="auto"/>
          <w:highlight w:val="none"/>
        </w:rPr>
        <w:t>检测结果超出《地下水质量标准》（GB/T 14848-2017）Ⅲ类，检出浓度</w:t>
      </w:r>
      <w:r>
        <w:rPr>
          <w:rFonts w:hint="eastAsia" w:cs="Times New Roman"/>
          <w:color w:val="auto"/>
          <w:highlight w:val="none"/>
        </w:rPr>
        <w:t>7.67</w:t>
      </w:r>
      <w:r>
        <w:rPr>
          <w:rFonts w:cs="Times New Roman"/>
          <w:color w:val="auto"/>
          <w:highlight w:val="none"/>
        </w:rPr>
        <w:t>mg/L</w:t>
      </w:r>
      <w:r>
        <w:rPr>
          <w:rFonts w:hint="eastAsia" w:cs="Times New Roman"/>
          <w:color w:val="auto"/>
          <w:highlight w:val="none"/>
          <w:lang w:eastAsia="zh-CN"/>
        </w:rPr>
        <w:t>，</w:t>
      </w:r>
      <w:r>
        <w:rPr>
          <w:rFonts w:cs="Times New Roman"/>
          <w:color w:val="auto"/>
          <w:highlight w:val="none"/>
        </w:rPr>
        <w:t>超标倍数</w:t>
      </w:r>
      <w:r>
        <w:rPr>
          <w:rFonts w:hint="eastAsia" w:cs="Times New Roman"/>
          <w:color w:val="auto"/>
          <w:highlight w:val="none"/>
          <w:lang w:val="en-US" w:eastAsia="zh-CN"/>
        </w:rPr>
        <w:t>14.3</w:t>
      </w:r>
      <w:r>
        <w:rPr>
          <w:rFonts w:cs="Times New Roman"/>
          <w:color w:val="auto"/>
          <w:highlight w:val="none"/>
        </w:rPr>
        <w:t>倍</w:t>
      </w:r>
      <w:r>
        <w:rPr>
          <w:rFonts w:hint="default" w:ascii="Times New Roman" w:hAnsi="Times New Roman" w:cs="Times New Roman"/>
          <w:color w:val="auto"/>
          <w:highlight w:val="none"/>
        </w:rPr>
        <w:t>，</w:t>
      </w:r>
      <w:r>
        <w:rPr>
          <w:rFonts w:cs="Times New Roman"/>
          <w:color w:val="auto"/>
          <w:highlight w:val="none"/>
        </w:rPr>
        <w:t>分析认为</w:t>
      </w:r>
      <w:r>
        <w:rPr>
          <w:rFonts w:hint="default" w:ascii="Times New Roman" w:hAnsi="Times New Roman" w:cs="Times New Roman"/>
          <w:color w:val="auto"/>
          <w:highlight w:val="none"/>
        </w:rPr>
        <w:t>WA8点位</w:t>
      </w:r>
      <w:r>
        <w:rPr>
          <w:rFonts w:hint="eastAsia" w:ascii="Times New Roman" w:hAnsi="Times New Roman" w:cs="Times New Roman"/>
          <w:color w:val="auto"/>
          <w:highlight w:val="none"/>
          <w:lang w:eastAsia="zh-CN"/>
        </w:rPr>
        <w:t>氨氮超标</w:t>
      </w:r>
      <w:r>
        <w:rPr>
          <w:rFonts w:hint="eastAsia" w:cs="Times New Roman"/>
          <w:color w:val="auto"/>
          <w:highlight w:val="none"/>
          <w:lang w:eastAsia="zh-CN"/>
        </w:rPr>
        <w:t>的</w:t>
      </w:r>
      <w:r>
        <w:rPr>
          <w:rFonts w:hint="eastAsia" w:ascii="Times New Roman" w:hAnsi="Times New Roman" w:cs="Times New Roman"/>
          <w:color w:val="auto"/>
          <w:highlight w:val="none"/>
          <w:lang w:eastAsia="zh-CN"/>
        </w:rPr>
        <w:t>原因</w:t>
      </w:r>
      <w:r>
        <w:rPr>
          <w:rFonts w:hint="eastAsia" w:cs="Times New Roman"/>
          <w:color w:val="auto"/>
          <w:highlight w:val="none"/>
          <w:lang w:eastAsia="zh-CN"/>
        </w:rPr>
        <w:t>分析可能有两层原因</w:t>
      </w:r>
      <w:r>
        <w:rPr>
          <w:rFonts w:hint="eastAsia" w:ascii="Times New Roman" w:hAnsi="Times New Roman" w:cs="Times New Roman"/>
          <w:color w:val="auto"/>
          <w:highlight w:val="none"/>
          <w:lang w:eastAsia="zh-CN"/>
        </w:rPr>
        <w:t>：一方面</w:t>
      </w:r>
      <w:r>
        <w:rPr>
          <w:rFonts w:hint="eastAsia" w:cs="Times New Roman"/>
          <w:color w:val="auto"/>
          <w:highlight w:val="none"/>
          <w:lang w:eastAsia="zh-CN"/>
        </w:rPr>
        <w:t>可能</w:t>
      </w:r>
      <w:r>
        <w:rPr>
          <w:rFonts w:hint="eastAsia" w:ascii="Times New Roman" w:hAnsi="Times New Roman" w:cs="Times New Roman"/>
          <w:color w:val="auto"/>
          <w:highlight w:val="none"/>
          <w:lang w:eastAsia="zh-CN"/>
        </w:rPr>
        <w:t>是受到</w:t>
      </w:r>
      <w:r>
        <w:rPr>
          <w:rFonts w:hint="eastAsia" w:cs="Times New Roman"/>
          <w:color w:val="auto"/>
          <w:highlight w:val="none"/>
          <w:lang w:eastAsia="zh-CN"/>
        </w:rPr>
        <w:t>了</w:t>
      </w:r>
      <w:r>
        <w:rPr>
          <w:rFonts w:hint="eastAsia" w:cs="Times New Roman"/>
          <w:color w:val="auto"/>
          <w:highlight w:val="none"/>
          <w:lang w:val="en-US" w:eastAsia="zh-CN"/>
        </w:rPr>
        <w:t>B1、C1</w:t>
      </w:r>
      <w:r>
        <w:rPr>
          <w:rFonts w:hint="default" w:ascii="Times New Roman" w:hAnsi="Times New Roman" w:cs="Times New Roman"/>
          <w:color w:val="auto"/>
          <w:highlight w:val="none"/>
        </w:rPr>
        <w:t>超标地块的影响</w:t>
      </w:r>
      <w:r>
        <w:rPr>
          <w:rFonts w:hint="eastAsia" w:ascii="Times New Roman" w:hAnsi="Times New Roman" w:cs="Times New Roman"/>
          <w:color w:val="auto"/>
          <w:highlight w:val="none"/>
          <w:lang w:eastAsia="zh-CN"/>
        </w:rPr>
        <w:t>，另一方面</w:t>
      </w:r>
      <w:r>
        <w:rPr>
          <w:rFonts w:hint="eastAsia" w:cs="Times New Roman"/>
          <w:color w:val="auto"/>
          <w:highlight w:val="none"/>
          <w:lang w:eastAsia="zh-CN"/>
        </w:rPr>
        <w:t>可能受地块内</w:t>
      </w:r>
      <w:r>
        <w:rPr>
          <w:rFonts w:hint="eastAsia" w:ascii="Times New Roman" w:hAnsi="Times New Roman" w:cs="Times New Roman"/>
          <w:color w:val="auto"/>
          <w:highlight w:val="none"/>
          <w:lang w:eastAsia="zh-CN"/>
        </w:rPr>
        <w:t>造纸厂黑水处理站</w:t>
      </w:r>
      <w:r>
        <w:rPr>
          <w:rFonts w:hint="eastAsia" w:cs="Times New Roman"/>
          <w:color w:val="auto"/>
          <w:highlight w:val="none"/>
          <w:lang w:eastAsia="zh-CN"/>
        </w:rPr>
        <w:t>历史上</w:t>
      </w:r>
      <w:r>
        <w:rPr>
          <w:rFonts w:hint="eastAsia" w:ascii="Times New Roman" w:hAnsi="Times New Roman" w:cs="Times New Roman"/>
          <w:color w:val="auto"/>
          <w:highlight w:val="none"/>
          <w:lang w:eastAsia="zh-CN"/>
        </w:rPr>
        <w:t>的跑冒滴漏造成</w:t>
      </w:r>
      <w:r>
        <w:rPr>
          <w:rFonts w:hint="eastAsia" w:cs="Times New Roman"/>
          <w:color w:val="auto"/>
          <w:highlight w:val="none"/>
          <w:lang w:eastAsia="zh-CN"/>
        </w:rPr>
        <w:t>的污染</w:t>
      </w:r>
      <w:r>
        <w:rPr>
          <w:rFonts w:hint="eastAsia" w:ascii="Times New Roman" w:hAnsi="Times New Roman" w:cs="Times New Roman"/>
          <w:color w:val="auto"/>
          <w:highlight w:val="none"/>
          <w:lang w:eastAsia="zh-CN"/>
        </w:rPr>
        <w:t>。</w:t>
      </w:r>
    </w:p>
    <w:p>
      <w:pPr>
        <w:pStyle w:val="6"/>
        <w:rPr>
          <w:rFonts w:hint="default"/>
          <w:color w:val="auto"/>
          <w:highlight w:val="none"/>
          <w:lang w:eastAsia="zh-CN"/>
        </w:rPr>
      </w:pPr>
      <w:r>
        <w:rPr>
          <w:rFonts w:hint="default" w:ascii="Times New Roman" w:hAnsi="Times New Roman" w:cs="Times New Roman"/>
          <w:color w:val="auto"/>
          <w:highlight w:val="none"/>
        </w:rPr>
        <w:t>本项目地块位于沧州市新华区，区域内已实现集中供水，地下水不开采饮用，浅层地下水暂无利用规划，不作为饮用水源。超标因子除氟化物外均为一般化学指标，对人体健康危害不大，且在不饮用的情况下对人体健康不存在暴露途径；氨氮具有一定的挥发性，随着地下水环境的自净能力，区域地下水环境中的氨氮浓度会逐渐降低。</w:t>
      </w:r>
    </w:p>
    <w:p>
      <w:pPr>
        <w:pStyle w:val="4"/>
        <w:rPr>
          <w:rFonts w:hint="default" w:ascii="Times New Roman" w:hAnsi="Times New Roman" w:cs="Times New Roman"/>
          <w:highlight w:val="none"/>
        </w:rPr>
      </w:pPr>
      <w:r>
        <w:rPr>
          <w:rFonts w:hint="eastAsia" w:cs="Times New Roman"/>
          <w:highlight w:val="none"/>
          <w:lang w:val="en-US" w:eastAsia="zh-CN"/>
        </w:rPr>
        <w:t>5</w:t>
      </w:r>
      <w:r>
        <w:rPr>
          <w:rFonts w:hint="default" w:ascii="Times New Roman" w:hAnsi="Times New Roman" w:cs="Times New Roman"/>
          <w:highlight w:val="none"/>
        </w:rPr>
        <w:t xml:space="preserve"> 调查结论</w:t>
      </w:r>
      <w:bookmarkEnd w:id="15"/>
      <w:bookmarkEnd w:id="16"/>
      <w:bookmarkEnd w:id="17"/>
      <w:bookmarkEnd w:id="18"/>
      <w:bookmarkEnd w:id="19"/>
      <w:bookmarkEnd w:id="20"/>
      <w:bookmarkEnd w:id="21"/>
      <w:bookmarkEnd w:id="22"/>
    </w:p>
    <w:p>
      <w:pPr>
        <w:ind w:firstLine="480"/>
        <w:rPr>
          <w:rFonts w:hint="default" w:ascii="Times New Roman" w:hAnsi="Times New Roman" w:cs="Times New Roman"/>
          <w:color w:val="auto"/>
        </w:rPr>
      </w:pPr>
      <w:bookmarkStart w:id="23" w:name="_GoBack"/>
      <w:r>
        <w:rPr>
          <w:rFonts w:hint="default" w:ascii="Times New Roman" w:hAnsi="Times New Roman" w:cs="Times New Roman"/>
          <w:color w:val="auto"/>
        </w:rPr>
        <w:t>根据对本项目地块土壤样品检测结果的分析统计，本项目土壤监测结果均未超出本次土壤污染状况调查所用的筛选值，地下水部分点位的部分因子监测结果超过本次土壤污染状况调查所用的评价值，超标因子除亚硝酸盐外均为一般化学指标，对人体健康危害不大，在不饮用的情况下对人体健康不存在暴露途径，因此对未来居民不存在健康风险，整体认为地块无需启动详细调查及风险评估工作，本地块调查工作到该阶段（技术路线第二阶段）结束。</w:t>
      </w:r>
    </w:p>
    <w:p>
      <w:pPr>
        <w:rPr>
          <w:color w:val="auto"/>
        </w:rPr>
      </w:pPr>
      <w:r>
        <w:rPr>
          <w:rFonts w:hint="default" w:ascii="Times New Roman" w:hAnsi="Times New Roman" w:cs="Times New Roman"/>
          <w:color w:val="auto"/>
        </w:rPr>
        <w:t>针对队地块内原污水处理站区域存在异色及</w:t>
      </w:r>
      <w:r>
        <w:rPr>
          <w:rFonts w:hint="default" w:ascii="Times New Roman" w:hAnsi="Times New Roman" w:cs="Times New Roman"/>
          <w:color w:val="auto"/>
          <w:lang w:eastAsia="zh-CN"/>
        </w:rPr>
        <w:t>潜在异味</w:t>
      </w:r>
      <w:r>
        <w:rPr>
          <w:rFonts w:hint="default" w:ascii="Times New Roman" w:hAnsi="Times New Roman" w:cs="Times New Roman"/>
          <w:color w:val="auto"/>
        </w:rPr>
        <w:t>（A55、A56、A57点位）土壤开展</w:t>
      </w:r>
      <w:r>
        <w:rPr>
          <w:rFonts w:hint="default" w:ascii="Times New Roman" w:hAnsi="Times New Roman" w:cs="Times New Roman"/>
          <w:color w:val="auto"/>
          <w:lang w:eastAsia="zh-CN"/>
        </w:rPr>
        <w:t>了</w:t>
      </w:r>
      <w:r>
        <w:rPr>
          <w:rFonts w:hint="default" w:ascii="Times New Roman" w:hAnsi="Times New Roman" w:cs="Times New Roman"/>
          <w:color w:val="auto"/>
        </w:rPr>
        <w:t>补充调查，确定该部分土壤气味强度</w:t>
      </w:r>
      <w:r>
        <w:rPr>
          <w:rFonts w:hint="default" w:ascii="Times New Roman" w:hAnsi="Times New Roman" w:cs="Times New Roman"/>
          <w:bCs/>
          <w:color w:val="auto"/>
        </w:rPr>
        <w:t>等级均小于</w:t>
      </w:r>
      <w:r>
        <w:rPr>
          <w:rFonts w:hint="default" w:ascii="Times New Roman" w:hAnsi="Times New Roman" w:cs="Times New Roman"/>
          <w:color w:val="auto"/>
        </w:rPr>
        <w:t>3级</w:t>
      </w:r>
      <w:r>
        <w:rPr>
          <w:rFonts w:hint="default" w:ascii="Times New Roman" w:hAnsi="Times New Roman" w:cs="Times New Roman"/>
          <w:bCs/>
          <w:color w:val="auto"/>
        </w:rPr>
        <w:t>，</w:t>
      </w:r>
      <w:r>
        <w:rPr>
          <w:rFonts w:hint="default" w:ascii="Times New Roman" w:hAnsi="Times New Roman" w:cs="Times New Roman"/>
          <w:color w:val="auto"/>
        </w:rPr>
        <w:t>异常土壤人体虽能感知到微弱的异常气味存在，但调查单位技术人员、专业嗅辨人员、相关政府管理部门技术人员、周边群众代表等普遍认为该气味强度完全</w:t>
      </w:r>
      <w:r>
        <w:rPr>
          <w:rFonts w:hint="default" w:ascii="Times New Roman" w:hAnsi="Times New Roman" w:cs="Times New Roman"/>
          <w:color w:val="auto"/>
          <w:highlight w:val="none"/>
        </w:rPr>
        <w:t>可以接受，评定结果为</w:t>
      </w:r>
      <w:r>
        <w:rPr>
          <w:rFonts w:hint="default" w:ascii="Times New Roman" w:hAnsi="Times New Roman" w:cs="Times New Roman"/>
          <w:bCs/>
          <w:color w:val="auto"/>
          <w:highlight w:val="none"/>
        </w:rPr>
        <w:t>不属于异味土壤，无需开展进一步调查和修复治理工作。确定了地块内</w:t>
      </w:r>
      <w:r>
        <w:rPr>
          <w:rFonts w:hint="default" w:ascii="Times New Roman" w:hAnsi="Times New Roman" w:cs="Times New Roman"/>
          <w:color w:val="auto"/>
          <w:highlight w:val="none"/>
        </w:rPr>
        <w:t>异色土壤</w:t>
      </w:r>
      <w:r>
        <w:rPr>
          <w:rFonts w:hint="eastAsia" w:cs="Times New Roman"/>
          <w:color w:val="auto"/>
          <w:highlight w:val="none"/>
          <w:lang w:eastAsia="zh-CN"/>
        </w:rPr>
        <w:t>与有气味土壤均</w:t>
      </w:r>
      <w:r>
        <w:rPr>
          <w:rFonts w:hint="default" w:ascii="Times New Roman" w:hAnsi="Times New Roman" w:cs="Times New Roman"/>
          <w:color w:val="auto"/>
          <w:highlight w:val="none"/>
        </w:rPr>
        <w:t>主要分布在原黑水处理区域，</w:t>
      </w:r>
      <w:r>
        <w:rPr>
          <w:rFonts w:hint="eastAsia" w:cs="Times New Roman"/>
          <w:color w:val="auto"/>
          <w:highlight w:val="none"/>
          <w:lang w:eastAsia="zh-CN"/>
        </w:rPr>
        <w:t>且东、北两侧均出厂界，</w:t>
      </w:r>
      <w:r>
        <w:rPr>
          <w:rFonts w:hint="default" w:ascii="Times New Roman" w:hAnsi="Times New Roman" w:cs="Times New Roman"/>
          <w:color w:val="auto"/>
          <w:highlight w:val="none"/>
        </w:rPr>
        <w:t>涉及异色</w:t>
      </w:r>
      <w:r>
        <w:rPr>
          <w:rFonts w:hint="eastAsia" w:cs="Times New Roman"/>
          <w:color w:val="auto"/>
          <w:highlight w:val="none"/>
          <w:lang w:eastAsia="zh-CN"/>
        </w:rPr>
        <w:t>与有气味</w:t>
      </w:r>
      <w:r>
        <w:rPr>
          <w:rFonts w:hint="default" w:ascii="Times New Roman" w:hAnsi="Times New Roman" w:cs="Times New Roman"/>
          <w:color w:val="auto"/>
          <w:highlight w:val="none"/>
        </w:rPr>
        <w:t>土范围面积</w:t>
      </w:r>
      <w:r>
        <w:rPr>
          <w:rFonts w:hint="eastAsia" w:cs="Times New Roman"/>
          <w:color w:val="auto"/>
          <w:highlight w:val="none"/>
          <w:lang w:eastAsia="zh-CN"/>
        </w:rPr>
        <w:t>均至少</w:t>
      </w:r>
      <w:r>
        <w:rPr>
          <w:rFonts w:hint="default" w:ascii="Times New Roman" w:hAnsi="Times New Roman" w:cs="Times New Roman"/>
          <w:color w:val="auto"/>
          <w:highlight w:val="none"/>
        </w:rPr>
        <w:t>为</w:t>
      </w:r>
      <w:r>
        <w:rPr>
          <w:rFonts w:hint="eastAsia" w:cs="Times New Roman"/>
          <w:color w:val="auto"/>
          <w:highlight w:val="none"/>
          <w:lang w:eastAsia="zh-CN"/>
        </w:rPr>
        <w:t>7519.1</w:t>
      </w:r>
      <w:r>
        <w:rPr>
          <w:rFonts w:hint="default" w:ascii="Times New Roman" w:hAnsi="Times New Roman" w:cs="Times New Roman"/>
          <w:color w:val="auto"/>
          <w:highlight w:val="none"/>
        </w:rPr>
        <w:t>m</w:t>
      </w:r>
      <w:r>
        <w:rPr>
          <w:rFonts w:hint="default" w:ascii="Times New Roman" w:hAnsi="Times New Roman" w:cs="Times New Roman"/>
          <w:color w:val="auto"/>
          <w:highlight w:val="none"/>
          <w:vertAlign w:val="superscript"/>
        </w:rPr>
        <w:t>2</w:t>
      </w:r>
      <w:r>
        <w:rPr>
          <w:rFonts w:hint="default" w:ascii="Times New Roman" w:hAnsi="Times New Roman" w:cs="Times New Roman"/>
          <w:color w:val="auto"/>
          <w:highlight w:val="none"/>
        </w:rPr>
        <w:t>，平均厚度为3.</w:t>
      </w:r>
      <w:r>
        <w:rPr>
          <w:rFonts w:hint="eastAsia" w:cs="Times New Roman"/>
          <w:color w:val="auto"/>
          <w:highlight w:val="none"/>
          <w:lang w:val="en-US" w:eastAsia="zh-CN"/>
        </w:rPr>
        <w:t>4</w:t>
      </w:r>
      <w:r>
        <w:rPr>
          <w:rFonts w:hint="default" w:ascii="Times New Roman" w:hAnsi="Times New Roman" w:cs="Times New Roman"/>
          <w:color w:val="auto"/>
          <w:highlight w:val="none"/>
        </w:rPr>
        <w:t>m，土方量</w:t>
      </w:r>
      <w:r>
        <w:rPr>
          <w:rFonts w:hint="eastAsia" w:cs="Times New Roman"/>
          <w:color w:val="auto"/>
          <w:highlight w:val="none"/>
          <w:lang w:eastAsia="zh-CN"/>
        </w:rPr>
        <w:t>均</w:t>
      </w:r>
      <w:r>
        <w:rPr>
          <w:rFonts w:hint="default" w:ascii="Times New Roman" w:hAnsi="Times New Roman" w:cs="Times New Roman"/>
          <w:color w:val="auto"/>
          <w:highlight w:val="none"/>
        </w:rPr>
        <w:t>约</w:t>
      </w:r>
      <w:r>
        <w:rPr>
          <w:rFonts w:hint="eastAsia" w:cs="Times New Roman"/>
          <w:color w:val="auto"/>
          <w:highlight w:val="none"/>
          <w:lang w:eastAsia="zh-CN"/>
        </w:rPr>
        <w:t>为25564.9</w:t>
      </w:r>
      <w:r>
        <w:rPr>
          <w:rFonts w:hint="default" w:ascii="Times New Roman" w:hAnsi="Times New Roman" w:cs="Times New Roman"/>
          <w:color w:val="auto"/>
          <w:highlight w:val="none"/>
        </w:rPr>
        <w:t>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w:t>
      </w:r>
    </w:p>
    <w:bookmarkEnd w:id="23"/>
    <w:p>
      <w:pPr>
        <w:bidi w:val="0"/>
        <w:spacing w:line="500" w:lineRule="exact"/>
        <w:ind w:firstLine="480"/>
        <w:rPr>
          <w:rFonts w:hint="default" w:ascii="Times New Roman" w:hAnsi="Times New Roman" w:eastAsia="宋体" w:cs="Times New Roman"/>
          <w:color w:val="auto"/>
          <w:kern w:val="2"/>
          <w:sz w:val="24"/>
          <w:szCs w:val="24"/>
          <w:highlight w:val="none"/>
          <w:lang w:val="en-US" w:eastAsia="zh-CN" w:bidi="ar-SA"/>
        </w:rPr>
      </w:pPr>
    </w:p>
    <w:p>
      <w:pPr>
        <w:rPr>
          <w:highlight w:val="yellow"/>
        </w:rPr>
      </w:pPr>
    </w:p>
    <w:p>
      <w:pPr>
        <w:rPr>
          <w:highlight w:val="yellow"/>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3MDlmZDk0ZTgyYmYwYzYxYTNkMDk4MmRiZWQzYzkifQ=="/>
  </w:docVars>
  <w:rsids>
    <w:rsidRoot w:val="40587069"/>
    <w:rsid w:val="058549D8"/>
    <w:rsid w:val="0A414C6F"/>
    <w:rsid w:val="0B071994"/>
    <w:rsid w:val="0B506AD7"/>
    <w:rsid w:val="119732E4"/>
    <w:rsid w:val="13F8588E"/>
    <w:rsid w:val="15E60FE4"/>
    <w:rsid w:val="1AB07444"/>
    <w:rsid w:val="1BEA5670"/>
    <w:rsid w:val="1EAB6FB2"/>
    <w:rsid w:val="25CD574E"/>
    <w:rsid w:val="2D3B5B48"/>
    <w:rsid w:val="2EF673B4"/>
    <w:rsid w:val="2F1A0FB0"/>
    <w:rsid w:val="33716D16"/>
    <w:rsid w:val="35034D59"/>
    <w:rsid w:val="3561147E"/>
    <w:rsid w:val="386B638C"/>
    <w:rsid w:val="3ACA050B"/>
    <w:rsid w:val="3DEA3F0F"/>
    <w:rsid w:val="3F2A722F"/>
    <w:rsid w:val="40587069"/>
    <w:rsid w:val="411B268F"/>
    <w:rsid w:val="42601F5A"/>
    <w:rsid w:val="43227F76"/>
    <w:rsid w:val="478E25F1"/>
    <w:rsid w:val="4C4243A5"/>
    <w:rsid w:val="527B14DD"/>
    <w:rsid w:val="54EB55C5"/>
    <w:rsid w:val="5663028C"/>
    <w:rsid w:val="585A166B"/>
    <w:rsid w:val="61EA4E6B"/>
    <w:rsid w:val="65BC06D2"/>
    <w:rsid w:val="671D3E81"/>
    <w:rsid w:val="71B34BA5"/>
    <w:rsid w:val="734D7008"/>
    <w:rsid w:val="77E65041"/>
    <w:rsid w:val="79C549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20" w:lineRule="exact"/>
      <w:ind w:firstLine="883" w:firstLineChars="200"/>
      <w:jc w:val="both"/>
    </w:pPr>
    <w:rPr>
      <w:rFonts w:ascii="Times New Roman" w:hAnsi="Times New Roman" w:eastAsia="宋体" w:cstheme="minorBidi"/>
      <w:kern w:val="2"/>
      <w:sz w:val="24"/>
      <w:szCs w:val="24"/>
      <w:lang w:val="en-US" w:eastAsia="zh-CN" w:bidi="ar-SA"/>
    </w:rPr>
  </w:style>
  <w:style w:type="paragraph" w:styleId="2">
    <w:name w:val="heading 1"/>
    <w:basedOn w:val="3"/>
    <w:next w:val="1"/>
    <w:qFormat/>
    <w:uiPriority w:val="0"/>
    <w:pPr>
      <w:keepNext/>
      <w:keepLines/>
      <w:spacing w:before="180" w:after="180" w:line="480" w:lineRule="exact"/>
      <w:ind w:firstLine="0" w:firstLineChars="0"/>
      <w:jc w:val="left"/>
      <w:outlineLvl w:val="0"/>
    </w:pPr>
    <w:rPr>
      <w:rFonts w:ascii="Times New Roman" w:hAnsi="Times New Roman" w:eastAsia="宋体"/>
      <w:kern w:val="44"/>
      <w:sz w:val="32"/>
    </w:rPr>
  </w:style>
  <w:style w:type="paragraph" w:styleId="4">
    <w:name w:val="heading 2"/>
    <w:basedOn w:val="1"/>
    <w:next w:val="1"/>
    <w:unhideWhenUsed/>
    <w:qFormat/>
    <w:uiPriority w:val="0"/>
    <w:pPr>
      <w:keepNext/>
      <w:keepLines/>
      <w:spacing w:before="120" w:after="120"/>
      <w:ind w:firstLine="0" w:firstLineChars="0"/>
      <w:jc w:val="left"/>
      <w:outlineLvl w:val="1"/>
    </w:pPr>
    <w:rPr>
      <w:b/>
      <w:sz w:val="30"/>
      <w:szCs w:val="32"/>
    </w:rPr>
  </w:style>
  <w:style w:type="paragraph" w:styleId="5">
    <w:name w:val="heading 4"/>
    <w:basedOn w:val="1"/>
    <w:next w:val="1"/>
    <w:unhideWhenUsed/>
    <w:qFormat/>
    <w:uiPriority w:val="0"/>
    <w:pPr>
      <w:keepNext/>
      <w:keepLines/>
      <w:spacing w:before="0" w:beforeLines="0" w:after="0" w:line="520" w:lineRule="exact"/>
      <w:ind w:firstLine="0" w:firstLineChars="0"/>
      <w:jc w:val="left"/>
      <w:outlineLvl w:val="3"/>
    </w:pPr>
    <w:rPr>
      <w:rFonts w:ascii="Arial" w:hAnsi="Arial" w:eastAsia="宋体"/>
      <w:b/>
      <w:szCs w:val="28"/>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3">
    <w:name w:val="Title"/>
    <w:basedOn w:val="1"/>
    <w:next w:val="1"/>
    <w:qFormat/>
    <w:uiPriority w:val="0"/>
    <w:pPr>
      <w:spacing w:beforeLines="50"/>
      <w:jc w:val="center"/>
      <w:outlineLvl w:val="0"/>
    </w:pPr>
    <w:rPr>
      <w:rFonts w:cs="Times New Roman"/>
      <w:b/>
      <w:bCs/>
      <w:szCs w:val="32"/>
    </w:rPr>
  </w:style>
  <w:style w:type="paragraph" w:styleId="6">
    <w:name w:val="Normal Indent"/>
    <w:basedOn w:val="1"/>
    <w:next w:val="5"/>
    <w:qFormat/>
    <w:uiPriority w:val="0"/>
    <w:pPr>
      <w:ind w:firstLine="420" w:firstLineChars="200"/>
    </w:pPr>
  </w:style>
  <w:style w:type="paragraph" w:styleId="7">
    <w:name w:val="Body Text"/>
    <w:basedOn w:val="1"/>
    <w:next w:val="1"/>
    <w:qFormat/>
    <w:uiPriority w:val="0"/>
    <w:pPr>
      <w:snapToGrid w:val="0"/>
      <w:jc w:val="center"/>
    </w:pPr>
    <w:rPr>
      <w:rFonts w:ascii="Arial" w:hAnsi="Arial"/>
      <w:sz w:val="24"/>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99"/>
    <w:pPr>
      <w:widowControl/>
      <w:spacing w:before="100" w:beforeAutospacing="1" w:after="100" w:afterAutospacing="1"/>
      <w:jc w:val="left"/>
    </w:pPr>
    <w:rPr>
      <w:rFonts w:ascii="宋体" w:hAnsi="宋体" w:cs="宋体"/>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3420</Words>
  <Characters>3895</Characters>
  <Lines>0</Lines>
  <Paragraphs>0</Paragraphs>
  <TotalTime>0</TotalTime>
  <ScaleCrop>false</ScaleCrop>
  <LinksUpToDate>false</LinksUpToDate>
  <CharactersWithSpaces>3911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2020-06-22T02:54:00Z</dcterms:created>
  <dc:creator>李广鹏</dc:creator>
  <cp:lastModifiedBy>Administrator</cp:lastModifiedBy>
  <dcterms:modified xsi:type="dcterms:W3CDTF">2023-03-07T00:45:54Z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83015858B7964D72A950C8FEDE47A06C</vt:lpwstr>
  </property>
</Properties>
</file>