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240" w:afterLines="100"/>
        <w:ind w:firstLine="0" w:firstLineChars="0"/>
        <w:jc w:val="both"/>
        <w:rPr>
          <w:rFonts w:cs="Times New Roman"/>
          <w:b/>
          <w:bCs/>
          <w:color w:val="0070C0"/>
          <w:sz w:val="36"/>
          <w:szCs w:val="36"/>
        </w:rPr>
      </w:pPr>
    </w:p>
    <w:p>
      <w:pPr>
        <w:spacing w:after="240" w:afterLines="100"/>
        <w:ind w:firstLine="0" w:firstLineChars="0"/>
        <w:jc w:val="center"/>
        <w:rPr>
          <w:rFonts w:cs="Times New Roman"/>
          <w:b/>
          <w:bCs/>
          <w:color w:val="0070C0"/>
          <w:sz w:val="36"/>
          <w:szCs w:val="36"/>
        </w:rPr>
      </w:pPr>
    </w:p>
    <w:p>
      <w:pPr>
        <w:pStyle w:val="6"/>
        <w:topLinePunct/>
        <w:spacing w:line="1000" w:lineRule="exact"/>
        <w:ind w:firstLine="0" w:firstLineChars="0"/>
        <w:rPr>
          <w:rFonts w:hint="eastAsia" w:ascii="宋体" w:hAnsi="宋体" w:eastAsia="宋体" w:cs="宋体"/>
          <w:b/>
          <w:bCs/>
          <w:color w:val="auto"/>
          <w:spacing w:val="20"/>
          <w:sz w:val="48"/>
          <w:szCs w:val="48"/>
          <w:lang w:eastAsia="zh-CN"/>
        </w:rPr>
      </w:pPr>
      <w:r>
        <w:rPr>
          <w:rFonts w:hint="eastAsia" w:ascii="宋体" w:hAnsi="宋体" w:cs="宋体"/>
          <w:b/>
          <w:bCs/>
          <w:color w:val="auto"/>
          <w:spacing w:val="20"/>
          <w:sz w:val="48"/>
          <w:szCs w:val="48"/>
          <w:lang w:eastAsia="zh-CN"/>
        </w:rPr>
        <w:t>沧州市新华区原造纸厂区域棚户区A地块</w:t>
      </w:r>
    </w:p>
    <w:p>
      <w:pPr>
        <w:pStyle w:val="6"/>
        <w:topLinePunct/>
        <w:spacing w:line="1000" w:lineRule="exact"/>
        <w:ind w:firstLine="0" w:firstLineChars="0"/>
        <w:rPr>
          <w:rFonts w:hint="eastAsia" w:ascii="宋体" w:hAnsi="宋体" w:eastAsia="宋体" w:cs="宋体"/>
          <w:b/>
          <w:bCs/>
          <w:color w:val="auto"/>
          <w:spacing w:val="20"/>
          <w:sz w:val="56"/>
          <w:szCs w:val="56"/>
          <w:lang w:eastAsia="zh-CN"/>
        </w:rPr>
      </w:pPr>
      <w:r>
        <w:rPr>
          <w:rFonts w:hint="eastAsia" w:ascii="宋体" w:hAnsi="宋体" w:eastAsia="宋体" w:cs="宋体"/>
          <w:b/>
          <w:bCs/>
          <w:color w:val="auto"/>
          <w:spacing w:val="20"/>
          <w:sz w:val="72"/>
          <w:szCs w:val="72"/>
          <w:lang w:eastAsia="zh-CN"/>
        </w:rPr>
        <w:t>土壤污染状况调查</w:t>
      </w:r>
      <w:r>
        <w:rPr>
          <w:rFonts w:hint="eastAsia" w:ascii="宋体" w:hAnsi="宋体" w:cs="宋体"/>
          <w:b/>
          <w:bCs/>
          <w:color w:val="auto"/>
          <w:spacing w:val="20"/>
          <w:sz w:val="72"/>
          <w:szCs w:val="72"/>
          <w:lang w:eastAsia="zh-CN"/>
        </w:rPr>
        <w:t>报告</w:t>
      </w:r>
    </w:p>
    <w:p>
      <w:pPr>
        <w:tabs>
          <w:tab w:val="left" w:pos="3456"/>
        </w:tabs>
        <w:spacing w:before="240" w:beforeLines="100" w:line="240" w:lineRule="auto"/>
        <w:ind w:firstLine="0" w:firstLineChars="0"/>
        <w:jc w:val="center"/>
        <w:rPr>
          <w:rFonts w:hint="default" w:ascii="Times New Roman" w:hAnsi="Times New Roman" w:eastAsia="宋体" w:cs="Times New Roman"/>
          <w:b/>
          <w:bCs/>
          <w:color w:val="auto"/>
          <w:sz w:val="36"/>
          <w:szCs w:val="36"/>
        </w:rPr>
      </w:pPr>
      <w:r>
        <w:rPr>
          <w:rFonts w:hint="default" w:ascii="Times New Roman" w:hAnsi="Times New Roman" w:eastAsia="宋体" w:cs="Times New Roman"/>
          <w:b/>
          <w:bCs/>
          <w:color w:val="auto"/>
          <w:sz w:val="36"/>
          <w:szCs w:val="36"/>
        </w:rPr>
        <w:t>（</w:t>
      </w:r>
      <w:r>
        <w:rPr>
          <w:rFonts w:hint="eastAsia" w:eastAsia="宋体" w:cs="Times New Roman"/>
          <w:b/>
          <w:bCs/>
          <w:color w:val="auto"/>
          <w:sz w:val="36"/>
          <w:szCs w:val="36"/>
          <w:lang w:eastAsia="zh-CN"/>
        </w:rPr>
        <w:t>公示本</w:t>
      </w:r>
      <w:r>
        <w:rPr>
          <w:rFonts w:hint="default" w:ascii="Times New Roman" w:hAnsi="Times New Roman" w:eastAsia="宋体" w:cs="Times New Roman"/>
          <w:b/>
          <w:bCs/>
          <w:color w:val="auto"/>
          <w:sz w:val="36"/>
          <w:szCs w:val="36"/>
        </w:rPr>
        <w:t>）</w:t>
      </w:r>
    </w:p>
    <w:p>
      <w:pPr>
        <w:pStyle w:val="6"/>
        <w:topLinePunct/>
        <w:spacing w:line="360" w:lineRule="auto"/>
        <w:ind w:firstLine="0" w:firstLineChars="0"/>
        <w:rPr>
          <w:rFonts w:hint="eastAsia" w:ascii="Times New Roman" w:hAnsi="Times New Roman" w:eastAsia="宋体" w:cs="Times New Roman"/>
          <w:b/>
          <w:spacing w:val="20"/>
          <w:sz w:val="72"/>
          <w:szCs w:val="72"/>
          <w:lang w:eastAsia="zh-CN"/>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pStyle w:val="9"/>
        <w:widowControl w:val="0"/>
        <w:topLinePunct/>
        <w:snapToGrid w:val="0"/>
        <w:spacing w:before="0" w:beforeAutospacing="0" w:after="0" w:afterAutospacing="0" w:line="360" w:lineRule="auto"/>
        <w:ind w:firstLine="964" w:firstLineChars="300"/>
        <w:rPr>
          <w:rFonts w:hint="eastAsia" w:ascii="Times New Roman" w:hAnsi="Times New Roman" w:eastAsia="宋体" w:cs="Times New Roman"/>
          <w:b/>
          <w:kern w:val="2"/>
          <w:sz w:val="32"/>
          <w:szCs w:val="32"/>
          <w:lang w:eastAsia="zh-CN"/>
        </w:rPr>
      </w:pPr>
      <w:r>
        <w:rPr>
          <w:rFonts w:ascii="Times New Roman" w:hAnsi="Times New Roman" w:cs="Times New Roman"/>
          <w:b/>
          <w:kern w:val="2"/>
          <w:sz w:val="32"/>
          <w:szCs w:val="32"/>
        </w:rPr>
        <w:t>委托单位：</w:t>
      </w:r>
      <w:r>
        <w:rPr>
          <w:rFonts w:hint="eastAsia" w:ascii="Times New Roman" w:hAnsi="Times New Roman" w:cs="Times New Roman"/>
          <w:b/>
          <w:kern w:val="2"/>
          <w:sz w:val="32"/>
          <w:szCs w:val="32"/>
          <w:lang w:eastAsia="zh-CN"/>
        </w:rPr>
        <w:t>沧州市新华区房屋征收管理办公室</w:t>
      </w:r>
    </w:p>
    <w:p>
      <w:pPr>
        <w:pStyle w:val="9"/>
        <w:widowControl w:val="0"/>
        <w:topLinePunct/>
        <w:snapToGrid w:val="0"/>
        <w:spacing w:before="0" w:beforeAutospacing="0" w:after="0" w:afterAutospacing="0" w:line="360" w:lineRule="auto"/>
        <w:ind w:firstLine="964" w:firstLineChars="300"/>
        <w:rPr>
          <w:rFonts w:hint="eastAsia" w:ascii="Times New Roman" w:hAnsi="Times New Roman" w:eastAsia="宋体" w:cs="Times New Roman"/>
          <w:b/>
          <w:kern w:val="2"/>
          <w:sz w:val="32"/>
          <w:szCs w:val="32"/>
          <w:lang w:eastAsia="zh-CN"/>
        </w:rPr>
      </w:pPr>
      <w:r>
        <w:rPr>
          <w:rFonts w:ascii="Times New Roman" w:hAnsi="Times New Roman" w:cs="Times New Roman"/>
          <w:b/>
          <w:kern w:val="2"/>
          <w:sz w:val="32"/>
          <w:szCs w:val="32"/>
        </w:rPr>
        <w:t>编制单位：</w:t>
      </w:r>
      <w:r>
        <w:rPr>
          <w:rFonts w:hint="eastAsia" w:ascii="Times New Roman" w:hAnsi="Times New Roman" w:cs="Times New Roman"/>
          <w:b/>
          <w:kern w:val="2"/>
          <w:sz w:val="32"/>
          <w:szCs w:val="32"/>
          <w:lang w:eastAsia="zh-CN"/>
        </w:rPr>
        <w:t>河北靓源环保工程有限公司</w:t>
      </w:r>
    </w:p>
    <w:p>
      <w:pPr>
        <w:pStyle w:val="9"/>
        <w:widowControl w:val="0"/>
        <w:topLinePunct/>
        <w:snapToGrid w:val="0"/>
        <w:spacing w:before="0" w:beforeAutospacing="0" w:after="0" w:afterAutospacing="0" w:line="360" w:lineRule="auto"/>
        <w:ind w:firstLine="964" w:firstLineChars="300"/>
        <w:rPr>
          <w:rFonts w:ascii="Times New Roman" w:hAnsi="Times New Roman" w:cs="Times New Roman"/>
          <w:b/>
          <w:kern w:val="2"/>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797" w:bottom="1440" w:left="1797" w:header="851" w:footer="992" w:gutter="0"/>
          <w:pgNumType w:start="1"/>
          <w:cols w:space="720" w:num="1"/>
          <w:docGrid w:linePitch="312" w:charSpace="0"/>
        </w:sectPr>
      </w:pPr>
      <w:r>
        <w:rPr>
          <w:rFonts w:ascii="Times New Roman" w:hAnsi="Times New Roman" w:cs="Times New Roman"/>
          <w:b/>
          <w:kern w:val="2"/>
          <w:sz w:val="32"/>
          <w:szCs w:val="32"/>
        </w:rPr>
        <w:t xml:space="preserve">编制日期：二 〇 二 </w:t>
      </w:r>
      <w:r>
        <w:rPr>
          <w:rFonts w:hint="eastAsia" w:ascii="Times New Roman" w:hAnsi="Times New Roman" w:cs="Times New Roman"/>
          <w:b/>
          <w:kern w:val="2"/>
          <w:sz w:val="32"/>
          <w:szCs w:val="32"/>
          <w:lang w:eastAsia="zh-CN"/>
        </w:rPr>
        <w:t>二</w:t>
      </w:r>
      <w:r>
        <w:rPr>
          <w:rFonts w:ascii="Times New Roman" w:hAnsi="Times New Roman" w:cs="Times New Roman"/>
          <w:b/>
          <w:kern w:val="2"/>
          <w:sz w:val="32"/>
          <w:szCs w:val="32"/>
        </w:rPr>
        <w:t xml:space="preserve"> 年 </w:t>
      </w:r>
      <w:r>
        <w:rPr>
          <w:rFonts w:hint="eastAsia" w:ascii="Times New Roman" w:hAnsi="Times New Roman" w:cs="Times New Roman"/>
          <w:b/>
          <w:kern w:val="2"/>
          <w:sz w:val="32"/>
          <w:szCs w:val="32"/>
          <w:lang w:eastAsia="zh-CN"/>
        </w:rPr>
        <w:t>七</w:t>
      </w:r>
      <w:r>
        <w:rPr>
          <w:rFonts w:ascii="Times New Roman" w:hAnsi="Times New Roman" w:cs="Times New Roman"/>
          <w:b/>
          <w:kern w:val="2"/>
          <w:sz w:val="32"/>
          <w:szCs w:val="32"/>
        </w:rPr>
        <w:t xml:space="preserve"> 月</w:t>
      </w:r>
    </w:p>
    <w:p>
      <w:pPr>
        <w:pStyle w:val="3"/>
        <w:rPr>
          <w:rFonts w:hint="default" w:ascii="Times New Roman" w:hAnsi="Times New Roman" w:cs="Times New Roman"/>
          <w:highlight w:val="none"/>
        </w:rPr>
      </w:pPr>
      <w:r>
        <w:rPr>
          <w:rFonts w:hint="default" w:ascii="Times New Roman" w:hAnsi="Times New Roman" w:cs="Times New Roman"/>
          <w:highlight w:val="none"/>
        </w:rPr>
        <w:t>1 地块概况</w:t>
      </w:r>
    </w:p>
    <w:p>
      <w:pPr>
        <w:spacing w:line="500" w:lineRule="exact"/>
        <w:ind w:firstLine="480"/>
        <w:rPr>
          <w:rFonts w:hint="eastAsia" w:cs="Times New Roman"/>
          <w:highlight w:val="none"/>
          <w:lang w:val="en-US" w:eastAsia="zh-CN"/>
        </w:rPr>
      </w:pPr>
      <w:bookmarkStart w:id="0" w:name="_Toc22861"/>
      <w:bookmarkStart w:id="1" w:name="_Toc22904"/>
      <w:bookmarkStart w:id="2" w:name="_Toc18637"/>
      <w:bookmarkStart w:id="3" w:name="_Toc31687"/>
      <w:bookmarkStart w:id="4" w:name="_Toc18217"/>
      <w:bookmarkStart w:id="5" w:name="_Toc31532"/>
      <w:bookmarkStart w:id="6" w:name="_Toc27213"/>
      <w:bookmarkStart w:id="7" w:name="_Toc23724"/>
      <w:r>
        <w:rPr>
          <w:rFonts w:hint="eastAsia" w:cs="Times New Roman"/>
          <w:color w:val="auto"/>
          <w:highlight w:val="none"/>
        </w:rPr>
        <w:t>沧州市新华区原造纸厂区域棚户区位于沧州市新华区志强路以南、黄河东路以北、</w:t>
      </w:r>
      <w:r>
        <w:rPr>
          <w:rFonts w:hint="eastAsia" w:cs="Times New Roman"/>
          <w:color w:val="auto"/>
          <w:highlight w:val="none"/>
          <w:lang w:eastAsia="zh-CN"/>
        </w:rPr>
        <w:t>清池南大道</w:t>
      </w:r>
      <w:r>
        <w:rPr>
          <w:rFonts w:hint="eastAsia" w:cs="Times New Roman"/>
          <w:color w:val="auto"/>
          <w:highlight w:val="none"/>
        </w:rPr>
        <w:t>以东、</w:t>
      </w:r>
      <w:r>
        <w:rPr>
          <w:rFonts w:hint="eastAsia" w:cs="Times New Roman"/>
          <w:color w:val="auto"/>
          <w:highlight w:val="none"/>
          <w:lang w:eastAsia="zh-CN"/>
        </w:rPr>
        <w:t>交通南大道</w:t>
      </w:r>
      <w:r>
        <w:rPr>
          <w:rFonts w:hint="eastAsia" w:cs="Times New Roman"/>
          <w:color w:val="auto"/>
          <w:highlight w:val="none"/>
        </w:rPr>
        <w:t>以西合围区域</w:t>
      </w:r>
      <w:r>
        <w:rPr>
          <w:rFonts w:hint="default" w:ascii="Times New Roman" w:hAnsi="Times New Roman" w:cs="Times New Roman" w:eastAsiaTheme="minorEastAsia"/>
          <w:b w:val="0"/>
          <w:bCs w:val="0"/>
          <w:color w:val="auto"/>
          <w:sz w:val="24"/>
          <w:szCs w:val="24"/>
          <w:lang w:eastAsia="zh-CN"/>
        </w:rPr>
        <w:t>。</w:t>
      </w:r>
      <w:r>
        <w:rPr>
          <w:rFonts w:hint="eastAsia" w:cs="Times New Roman" w:eastAsiaTheme="minorEastAsia"/>
          <w:b w:val="0"/>
          <w:bCs w:val="0"/>
          <w:color w:val="auto"/>
          <w:sz w:val="24"/>
          <w:szCs w:val="24"/>
          <w:lang w:eastAsia="zh-CN"/>
        </w:rPr>
        <w:t>该</w:t>
      </w:r>
      <w:r>
        <w:rPr>
          <w:rFonts w:hint="default" w:ascii="Times New Roman" w:hAnsi="Times New Roman" w:cs="Times New Roman"/>
          <w:color w:val="auto"/>
          <w:lang w:eastAsia="zh-CN"/>
        </w:rPr>
        <w:t>棚户区</w:t>
      </w:r>
      <w:r>
        <w:rPr>
          <w:rFonts w:hint="eastAsia" w:cs="Times New Roman"/>
          <w:color w:val="auto"/>
          <w:lang w:eastAsia="zh-CN"/>
        </w:rPr>
        <w:t>根据未来规划及开发进度共划</w:t>
      </w:r>
      <w:r>
        <w:rPr>
          <w:rFonts w:hint="default" w:ascii="Times New Roman" w:hAnsi="Times New Roman" w:cs="Times New Roman"/>
          <w:color w:val="auto"/>
          <w:lang w:eastAsia="zh-CN"/>
        </w:rPr>
        <w:t>分为</w:t>
      </w:r>
      <w:r>
        <w:rPr>
          <w:rFonts w:hint="eastAsia" w:cs="Times New Roman"/>
          <w:color w:val="auto"/>
          <w:lang w:eastAsia="zh-CN"/>
        </w:rPr>
        <w:t>五</w:t>
      </w:r>
      <w:r>
        <w:rPr>
          <w:rFonts w:hint="default" w:ascii="Times New Roman" w:hAnsi="Times New Roman" w:cs="Times New Roman"/>
          <w:color w:val="auto"/>
          <w:lang w:eastAsia="zh-CN"/>
        </w:rPr>
        <w:t>个部分，</w:t>
      </w:r>
      <w:r>
        <w:rPr>
          <w:rFonts w:hint="eastAsia" w:cs="Times New Roman"/>
          <w:color w:val="auto"/>
          <w:highlight w:val="none"/>
        </w:rPr>
        <w:t>第一部分A地块，</w:t>
      </w:r>
      <w:r>
        <w:rPr>
          <w:rFonts w:hint="eastAsia" w:cs="Times New Roman"/>
          <w:color w:val="auto"/>
          <w:highlight w:val="none"/>
          <w:lang w:eastAsia="zh-CN"/>
        </w:rPr>
        <w:t>第二部分</w:t>
      </w:r>
      <w:r>
        <w:rPr>
          <w:rFonts w:hint="eastAsia" w:cs="Times New Roman"/>
          <w:color w:val="auto"/>
          <w:highlight w:val="none"/>
        </w:rPr>
        <w:t>D</w:t>
      </w:r>
      <w:r>
        <w:rPr>
          <w:rFonts w:hint="eastAsia" w:cs="Times New Roman"/>
          <w:color w:val="auto"/>
          <w:highlight w:val="none"/>
          <w:lang w:eastAsia="zh-CN"/>
        </w:rPr>
        <w:t>地块，</w:t>
      </w:r>
      <w:r>
        <w:rPr>
          <w:rFonts w:hint="eastAsia" w:cs="Times New Roman"/>
          <w:color w:val="auto"/>
          <w:highlight w:val="none"/>
        </w:rPr>
        <w:t>第</w:t>
      </w:r>
      <w:r>
        <w:rPr>
          <w:rFonts w:hint="eastAsia" w:cs="Times New Roman"/>
          <w:color w:val="auto"/>
          <w:highlight w:val="none"/>
          <w:lang w:eastAsia="zh-CN"/>
        </w:rPr>
        <w:t>三</w:t>
      </w:r>
      <w:r>
        <w:rPr>
          <w:rFonts w:hint="eastAsia" w:cs="Times New Roman"/>
          <w:color w:val="auto"/>
          <w:highlight w:val="none"/>
        </w:rPr>
        <w:t>部分B1、C1地块，第</w:t>
      </w:r>
      <w:r>
        <w:rPr>
          <w:rFonts w:hint="eastAsia" w:cs="Times New Roman"/>
          <w:color w:val="auto"/>
          <w:highlight w:val="none"/>
          <w:lang w:eastAsia="zh-CN"/>
        </w:rPr>
        <w:t>四</w:t>
      </w:r>
      <w:r>
        <w:rPr>
          <w:rFonts w:hint="eastAsia" w:cs="Times New Roman"/>
          <w:color w:val="auto"/>
          <w:highlight w:val="none"/>
        </w:rPr>
        <w:t>部分B2地块，第</w:t>
      </w:r>
      <w:r>
        <w:rPr>
          <w:rFonts w:hint="eastAsia" w:cs="Times New Roman"/>
          <w:color w:val="auto"/>
          <w:highlight w:val="none"/>
          <w:lang w:eastAsia="zh-CN"/>
        </w:rPr>
        <w:t>五</w:t>
      </w:r>
      <w:r>
        <w:rPr>
          <w:rFonts w:hint="eastAsia" w:cs="Times New Roman"/>
          <w:color w:val="auto"/>
          <w:highlight w:val="none"/>
        </w:rPr>
        <w:t>部分C2地块。</w:t>
      </w:r>
      <w:r>
        <w:rPr>
          <w:rFonts w:hint="default" w:ascii="Times New Roman" w:hAnsi="Times New Roman" w:cs="Times New Roman"/>
          <w:color w:val="auto"/>
          <w:lang w:eastAsia="zh-CN"/>
        </w:rPr>
        <w:t>沧州市新华区原造纸厂区域棚户区</w:t>
      </w:r>
      <w:r>
        <w:rPr>
          <w:rFonts w:hint="eastAsia" w:cs="Times New Roman"/>
          <w:color w:val="auto"/>
          <w:lang w:eastAsia="zh-CN"/>
        </w:rPr>
        <w:t>地块划分图见图</w:t>
      </w:r>
      <w:r>
        <w:rPr>
          <w:rFonts w:hint="eastAsia" w:cs="Times New Roman"/>
          <w:color w:val="auto"/>
          <w:lang w:val="en-US" w:eastAsia="zh-CN"/>
        </w:rPr>
        <w:t>1.1-1。</w:t>
      </w:r>
      <w:r>
        <w:rPr>
          <w:rFonts w:hint="eastAsia" w:cs="Times New Roman"/>
          <w:color w:val="auto"/>
          <w:highlight w:val="none"/>
          <w:lang w:eastAsia="zh-CN"/>
        </w:rPr>
        <w:t>本项目调查范围为该棚户区</w:t>
      </w:r>
      <w:r>
        <w:rPr>
          <w:rFonts w:hint="eastAsia" w:cs="Times New Roman"/>
          <w:color w:val="auto"/>
          <w:highlight w:val="none"/>
        </w:rPr>
        <w:t>第一部分A地块</w:t>
      </w:r>
      <w:r>
        <w:rPr>
          <w:rFonts w:hint="eastAsia" w:cs="Times New Roman"/>
          <w:color w:val="auto"/>
          <w:highlight w:val="none"/>
          <w:lang w:eastAsia="zh-CN"/>
        </w:rPr>
        <w:t>，地块东至该棚户区</w:t>
      </w:r>
      <w:r>
        <w:rPr>
          <w:rFonts w:hint="eastAsia" w:cs="Times New Roman"/>
          <w:color w:val="auto"/>
          <w:highlight w:val="none"/>
          <w:lang w:val="en-US" w:eastAsia="zh-CN"/>
        </w:rPr>
        <w:t>D地块</w:t>
      </w:r>
      <w:r>
        <w:rPr>
          <w:rFonts w:hint="eastAsia" w:cs="Times New Roman"/>
          <w:color w:val="auto"/>
          <w:highlight w:val="none"/>
          <w:lang w:eastAsia="zh-CN"/>
        </w:rPr>
        <w:t>，南至该棚户区</w:t>
      </w:r>
      <w:r>
        <w:rPr>
          <w:rFonts w:hint="eastAsia" w:cs="Times New Roman"/>
          <w:color w:val="auto"/>
          <w:highlight w:val="none"/>
          <w:lang w:val="en-US" w:eastAsia="zh-CN"/>
        </w:rPr>
        <w:t>B1、C1地块，</w:t>
      </w:r>
      <w:r>
        <w:rPr>
          <w:rFonts w:hint="eastAsia" w:cs="Times New Roman"/>
          <w:color w:val="auto"/>
          <w:highlight w:val="none"/>
          <w:lang w:eastAsia="zh-CN"/>
        </w:rPr>
        <w:t>西至清池南大道，北至志强路</w:t>
      </w:r>
      <w:r>
        <w:rPr>
          <w:rFonts w:hint="eastAsia" w:cs="Times New Roman"/>
          <w:color w:val="auto"/>
          <w:highlight w:val="none"/>
          <w:lang w:val="en-US" w:eastAsia="zh-CN"/>
        </w:rPr>
        <w:t>，</w:t>
      </w:r>
      <w:r>
        <w:rPr>
          <w:rFonts w:hint="eastAsia" w:cs="Times New Roman"/>
          <w:lang w:eastAsia="zh-CN"/>
        </w:rPr>
        <w:t>总占地面积约</w:t>
      </w:r>
      <w:r>
        <w:rPr>
          <w:rFonts w:hint="eastAsia" w:cs="Times New Roman"/>
          <w:lang w:val="en-US" w:eastAsia="zh-CN"/>
        </w:rPr>
        <w:t>51000.25m</w:t>
      </w:r>
      <w:r>
        <w:rPr>
          <w:rFonts w:hint="eastAsia" w:cs="Times New Roman"/>
          <w:vertAlign w:val="superscript"/>
          <w:lang w:val="en-US" w:eastAsia="zh-CN"/>
        </w:rPr>
        <w:t>2</w:t>
      </w:r>
      <w:r>
        <w:rPr>
          <w:rFonts w:hint="eastAsia" w:cs="Times New Roman"/>
          <w:vertAlign w:val="baseline"/>
          <w:lang w:val="en-US" w:eastAsia="zh-CN"/>
        </w:rPr>
        <w:t>（</w:t>
      </w:r>
      <w:r>
        <w:rPr>
          <w:rFonts w:hint="eastAsia" w:cs="Times New Roman"/>
          <w:lang w:eastAsia="zh-CN"/>
        </w:rPr>
        <w:t>约合</w:t>
      </w:r>
      <w:r>
        <w:rPr>
          <w:rFonts w:hint="eastAsia" w:cs="Times New Roman"/>
          <w:lang w:val="en-US" w:eastAsia="zh-CN"/>
        </w:rPr>
        <w:t>76.5004亩</w:t>
      </w:r>
      <w:r>
        <w:rPr>
          <w:rFonts w:hint="eastAsia" w:cs="Times New Roman"/>
          <w:vertAlign w:val="baseline"/>
          <w:lang w:val="en-US" w:eastAsia="zh-CN"/>
        </w:rPr>
        <w:t>），</w:t>
      </w:r>
      <w:r>
        <w:rPr>
          <w:rFonts w:hint="default" w:ascii="Times New Roman" w:hAnsi="Times New Roman" w:cs="Times New Roman"/>
          <w:sz w:val="24"/>
          <w:szCs w:val="24"/>
          <w:highlight w:val="none"/>
        </w:rPr>
        <w:t>中心坐标</w:t>
      </w:r>
      <w:r>
        <w:rPr>
          <w:rFonts w:hint="default" w:ascii="Times New Roman" w:hAnsi="Times New Roman" w:cs="Times New Roman"/>
          <w:color w:val="auto"/>
          <w:sz w:val="24"/>
          <w:szCs w:val="24"/>
          <w:highlight w:val="none"/>
        </w:rPr>
        <w:t>东经</w:t>
      </w:r>
      <w:r>
        <w:rPr>
          <w:rFonts w:hint="eastAsia" w:cs="Times New Roman"/>
          <w:color w:val="auto"/>
          <w:sz w:val="24"/>
          <w:szCs w:val="24"/>
          <w:highlight w:val="none"/>
          <w:lang w:eastAsia="zh-CN"/>
        </w:rPr>
        <w:t>116.858198</w:t>
      </w:r>
      <w:r>
        <w:rPr>
          <w:rFonts w:hint="default" w:ascii="Times New Roman" w:hAnsi="Times New Roman" w:cs="Times New Roman"/>
          <w:color w:val="auto"/>
          <w:sz w:val="24"/>
          <w:szCs w:val="24"/>
          <w:highlight w:val="none"/>
        </w:rPr>
        <w:t>°，北纬</w:t>
      </w:r>
      <w:r>
        <w:rPr>
          <w:rFonts w:hint="eastAsia" w:cs="Times New Roman"/>
          <w:color w:val="auto"/>
          <w:sz w:val="24"/>
          <w:szCs w:val="24"/>
          <w:highlight w:val="none"/>
          <w:lang w:eastAsia="zh-CN"/>
        </w:rPr>
        <w:t>38.295874</w:t>
      </w:r>
      <w:r>
        <w:rPr>
          <w:rFonts w:hint="default" w:ascii="Times New Roman" w:hAnsi="Times New Roman" w:cs="Times New Roman"/>
          <w:color w:val="auto"/>
          <w:sz w:val="24"/>
          <w:szCs w:val="24"/>
          <w:highlight w:val="none"/>
          <w:lang w:eastAsia="zh-CN"/>
        </w:rPr>
        <w:t>°</w:t>
      </w:r>
      <w:r>
        <w:rPr>
          <w:rFonts w:hint="eastAsia" w:cs="Times New Roman"/>
          <w:lang w:val="en-US" w:eastAsia="zh-CN"/>
        </w:rPr>
        <w:t>。项目地块主要包括</w:t>
      </w:r>
      <w:r>
        <w:rPr>
          <w:rFonts w:hint="eastAsia" w:cs="Times New Roman" w:eastAsiaTheme="minorEastAsia"/>
          <w:b w:val="0"/>
          <w:bCs w:val="0"/>
          <w:sz w:val="24"/>
          <w:szCs w:val="24"/>
          <w:highlight w:val="none"/>
          <w:lang w:eastAsia="zh-CN"/>
        </w:rPr>
        <w:t>小树林社区、原轧钢厂</w:t>
      </w:r>
      <w:r>
        <w:rPr>
          <w:rFonts w:hint="eastAsia" w:cs="Times New Roman"/>
          <w:color w:val="auto"/>
          <w:highlight w:val="none"/>
          <w:lang w:val="en-US" w:eastAsia="zh-CN"/>
        </w:rPr>
        <w:t>部分区域和原沧州市造纸厂部分区域</w:t>
      </w:r>
      <w:r>
        <w:rPr>
          <w:rFonts w:hint="eastAsia" w:cs="Times New Roman" w:eastAsiaTheme="minorEastAsia"/>
          <w:b w:val="0"/>
          <w:bCs w:val="0"/>
          <w:sz w:val="24"/>
          <w:szCs w:val="24"/>
          <w:highlight w:val="none"/>
          <w:lang w:eastAsia="zh-CN"/>
        </w:rPr>
        <w:t>，目前项目地块区域已全部拆除，</w:t>
      </w:r>
      <w:r>
        <w:rPr>
          <w:rFonts w:hint="default" w:ascii="Times New Roman" w:hAnsi="Times New Roman" w:cs="Times New Roman"/>
          <w:color w:val="auto"/>
          <w:sz w:val="24"/>
          <w:szCs w:val="24"/>
          <w:lang w:eastAsia="zh-CN"/>
        </w:rPr>
        <w:t>现状为平地</w:t>
      </w:r>
      <w:r>
        <w:rPr>
          <w:rFonts w:hint="eastAsia" w:cs="Times New Roman" w:eastAsiaTheme="minorEastAsia"/>
          <w:b w:val="0"/>
          <w:bCs w:val="0"/>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b w:val="0"/>
          <w:bCs w:val="0"/>
          <w:color w:val="auto"/>
          <w:sz w:val="24"/>
          <w:szCs w:val="24"/>
          <w:highlight w:val="none"/>
          <w:lang w:val="en-US" w:eastAsia="zh-CN"/>
        </w:rPr>
      </w:pPr>
      <w:r>
        <w:rPr>
          <w:rFonts w:hint="eastAsia" w:cs="Times New Roman"/>
          <w:lang w:eastAsia="zh-CN"/>
        </w:rPr>
        <w:t>沧州市新华区原造纸厂区域棚户区A地块</w:t>
      </w:r>
      <w:r>
        <w:rPr>
          <w:rFonts w:hint="default" w:ascii="Times New Roman" w:hAnsi="Times New Roman" w:cs="Times New Roman"/>
          <w:lang w:eastAsia="zh-CN"/>
        </w:rPr>
        <w:t>原土地利用</w:t>
      </w:r>
      <w:r>
        <w:rPr>
          <w:rFonts w:hint="default" w:ascii="Times New Roman" w:hAnsi="Times New Roman" w:cs="Times New Roman"/>
        </w:rPr>
        <w:t>性质</w:t>
      </w:r>
      <w:r>
        <w:rPr>
          <w:rFonts w:hint="default" w:ascii="Times New Roman" w:hAnsi="Times New Roman" w:cs="Times New Roman"/>
          <w:highlight w:val="none"/>
        </w:rPr>
        <w:t>为</w:t>
      </w:r>
      <w:r>
        <w:rPr>
          <w:rFonts w:hint="eastAsia" w:cs="Times New Roman"/>
          <w:highlight w:val="none"/>
          <w:lang w:eastAsia="zh-CN"/>
        </w:rPr>
        <w:t>工业用地</w:t>
      </w:r>
      <w:r>
        <w:rPr>
          <w:rFonts w:hint="default" w:ascii="Times New Roman" w:hAnsi="Times New Roman" w:cs="Times New Roman"/>
          <w:highlight w:val="none"/>
        </w:rPr>
        <w:t>，</w:t>
      </w:r>
      <w:r>
        <w:rPr>
          <w:snapToGrid w:val="0"/>
          <w:color w:val="auto"/>
          <w:szCs w:val="22"/>
          <w:highlight w:val="none"/>
        </w:rPr>
        <w:t>根据</w:t>
      </w:r>
      <w:r>
        <w:rPr>
          <w:rFonts w:hint="eastAsia" w:cs="Times New Roman"/>
          <w:color w:val="auto"/>
          <w:sz w:val="24"/>
          <w:szCs w:val="24"/>
          <w:highlight w:val="none"/>
          <w:lang w:eastAsia="zh-CN"/>
        </w:rPr>
        <w:t>沧州市中心城区控制性详细规划，</w:t>
      </w:r>
      <w:r>
        <w:rPr>
          <w:rFonts w:hint="default" w:ascii="Times New Roman" w:hAnsi="Times New Roman" w:cs="Times New Roman"/>
          <w:highlight w:val="none"/>
        </w:rPr>
        <w:t>未来拟规划为居住用地、商业用地等</w:t>
      </w:r>
      <w:r>
        <w:rPr>
          <w:rFonts w:hint="default" w:ascii="Times New Roman" w:hAnsi="Times New Roman" w:cs="Times New Roman"/>
          <w:highlight w:val="none"/>
          <w:lang w:eastAsia="zh-CN"/>
        </w:rPr>
        <w:t>。</w:t>
      </w:r>
      <w:r>
        <w:rPr>
          <w:rFonts w:hint="default" w:ascii="Times New Roman" w:hAnsi="Times New Roman" w:cs="Times New Roman"/>
          <w:highlight w:val="none"/>
        </w:rPr>
        <w:t>根据《中华人民共和国土壤污染防治法》第五十九条：用途变更为住宅、公共管理</w:t>
      </w:r>
      <w:r>
        <w:rPr>
          <w:rFonts w:hint="default" w:ascii="Times New Roman" w:hAnsi="Times New Roman" w:cs="Times New Roman"/>
        </w:rPr>
        <w:t>与公共服务用地的，变更前应当按照规定进行土壤污染状况调查。</w:t>
      </w:r>
      <w:r>
        <w:rPr>
          <w:rFonts w:hint="default" w:ascii="Times New Roman" w:hAnsi="Times New Roman" w:cs="Times New Roman"/>
          <w:snapToGrid w:val="0"/>
          <w:szCs w:val="22"/>
        </w:rPr>
        <w:t>地块再次</w:t>
      </w:r>
      <w:r>
        <w:rPr>
          <w:rFonts w:hint="default" w:ascii="Times New Roman" w:hAnsi="Times New Roman" w:cs="Times New Roman"/>
        </w:rPr>
        <w:t>开发利用之前，需要对其开展土壤污染状况调查工作，确保满足后续用地的要求</w:t>
      </w:r>
      <w:r>
        <w:rPr>
          <w:snapToGrid w:val="0"/>
          <w:szCs w:val="22"/>
          <w:highlight w:val="none"/>
        </w:rPr>
        <w:t>。</w:t>
      </w:r>
    </w:p>
    <w:p>
      <w:pPr>
        <w:pStyle w:val="3"/>
        <w:rPr>
          <w:rFonts w:hint="default" w:ascii="Times New Roman" w:hAnsi="Times New Roman" w:cs="Times New Roman"/>
          <w:highlight w:val="none"/>
        </w:rPr>
      </w:pPr>
      <w:r>
        <w:rPr>
          <w:rFonts w:hint="default" w:ascii="Times New Roman" w:hAnsi="Times New Roman" w:cs="Times New Roman"/>
          <w:highlight w:val="none"/>
        </w:rPr>
        <w:t>2 现场采样和检测</w:t>
      </w:r>
      <w:bookmarkEnd w:id="0"/>
      <w:bookmarkEnd w:id="1"/>
      <w:bookmarkEnd w:id="2"/>
      <w:bookmarkEnd w:id="3"/>
      <w:bookmarkEnd w:id="4"/>
      <w:bookmarkEnd w:id="5"/>
      <w:bookmarkEnd w:id="6"/>
      <w:bookmarkEnd w:id="7"/>
    </w:p>
    <w:p>
      <w:pPr>
        <w:ind w:firstLine="480"/>
        <w:rPr>
          <w:rFonts w:hint="default" w:ascii="Times New Roman" w:hAnsi="Times New Roman" w:cs="Times New Roman"/>
          <w:color w:val="auto"/>
          <w:highlight w:val="yellow"/>
        </w:rPr>
      </w:pPr>
      <w:r>
        <w:rPr>
          <w:rFonts w:hint="eastAsia" w:cs="Times New Roman"/>
          <w:color w:val="auto"/>
          <w:highlight w:val="none"/>
          <w:lang w:val="en-US" w:eastAsia="zh-CN"/>
        </w:rPr>
        <w:t>2021年6月2日至6月8日、2021年6月11日、2022年5月13日至5月14日</w:t>
      </w:r>
      <w:r>
        <w:rPr>
          <w:rFonts w:hint="eastAsia" w:cs="Times New Roman"/>
          <w:color w:val="auto"/>
          <w:highlight w:val="none"/>
          <w:lang w:eastAsia="zh-CN"/>
        </w:rPr>
        <w:t>及</w:t>
      </w:r>
      <w:r>
        <w:rPr>
          <w:rFonts w:hint="eastAsia" w:cs="Times New Roman"/>
          <w:color w:val="auto"/>
          <w:highlight w:val="none"/>
          <w:lang w:val="en-US" w:eastAsia="zh-CN"/>
        </w:rPr>
        <w:t>2022年6月16日</w:t>
      </w:r>
      <w:r>
        <w:rPr>
          <w:rFonts w:hint="default" w:ascii="Times New Roman" w:hAnsi="Times New Roman" w:cs="Times New Roman"/>
          <w:color w:val="auto"/>
          <w:highlight w:val="none"/>
        </w:rPr>
        <w:t>，我单位采用判断布点法和系统布点法，对</w:t>
      </w:r>
      <w:r>
        <w:rPr>
          <w:rFonts w:hint="default" w:ascii="Times New Roman" w:hAnsi="Times New Roman" w:cs="Times New Roman"/>
          <w:color w:val="auto"/>
          <w:highlight w:val="none"/>
          <w:lang w:val="en-US" w:eastAsia="zh-CN"/>
        </w:rPr>
        <w:t>调查区域</w:t>
      </w:r>
      <w:r>
        <w:rPr>
          <w:rFonts w:hint="default" w:ascii="Times New Roman" w:hAnsi="Times New Roman" w:cs="Times New Roman"/>
          <w:color w:val="auto"/>
          <w:highlight w:val="none"/>
        </w:rPr>
        <w:t>共设置</w:t>
      </w:r>
      <w:r>
        <w:rPr>
          <w:rFonts w:hint="eastAsia" w:cs="Times New Roman"/>
          <w:color w:val="auto"/>
          <w:highlight w:val="none"/>
          <w:lang w:val="en-US" w:eastAsia="zh-CN"/>
        </w:rPr>
        <w:t>22</w:t>
      </w:r>
      <w:r>
        <w:rPr>
          <w:rFonts w:hint="default" w:ascii="Times New Roman" w:hAnsi="Times New Roman" w:cs="Times New Roman"/>
          <w:color w:val="auto"/>
          <w:highlight w:val="none"/>
        </w:rPr>
        <w:t>个</w:t>
      </w:r>
      <w:r>
        <w:rPr>
          <w:rFonts w:hint="default" w:ascii="Times New Roman" w:hAnsi="Times New Roman" w:cs="Times New Roman"/>
          <w:color w:val="auto"/>
          <w:highlight w:val="none"/>
          <w:lang w:eastAsia="zh-CN"/>
        </w:rPr>
        <w:t>土壤</w:t>
      </w:r>
      <w:r>
        <w:rPr>
          <w:rFonts w:hint="default" w:ascii="Times New Roman" w:hAnsi="Times New Roman" w:cs="Times New Roman"/>
          <w:color w:val="auto"/>
          <w:highlight w:val="none"/>
        </w:rPr>
        <w:t>采样点位，采集土壤样品</w:t>
      </w:r>
      <w:r>
        <w:rPr>
          <w:rFonts w:hint="eastAsia" w:cs="Times New Roman"/>
          <w:color w:val="auto"/>
          <w:highlight w:val="none"/>
          <w:lang w:val="en-US" w:eastAsia="zh-CN"/>
        </w:rPr>
        <w:t>76</w:t>
      </w:r>
      <w:r>
        <w:rPr>
          <w:rFonts w:hint="default" w:ascii="Times New Roman" w:hAnsi="Times New Roman" w:cs="Times New Roman"/>
          <w:color w:val="auto"/>
          <w:highlight w:val="none"/>
        </w:rPr>
        <w:t>组，另采集</w:t>
      </w:r>
      <w:r>
        <w:rPr>
          <w:rFonts w:hint="eastAsia" w:cs="Times New Roman"/>
          <w:color w:val="auto"/>
          <w:highlight w:val="none"/>
          <w:lang w:val="en-US" w:eastAsia="zh-CN"/>
        </w:rPr>
        <w:t>9</w:t>
      </w:r>
      <w:r>
        <w:rPr>
          <w:rFonts w:hint="default" w:ascii="Times New Roman" w:hAnsi="Times New Roman" w:cs="Times New Roman"/>
          <w:color w:val="auto"/>
          <w:highlight w:val="none"/>
        </w:rPr>
        <w:t>组现场平行样品</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共设置</w:t>
      </w:r>
      <w:r>
        <w:rPr>
          <w:rFonts w:hint="eastAsia" w:cs="Times New Roman"/>
          <w:color w:val="auto"/>
          <w:highlight w:val="none"/>
          <w:lang w:val="en-US" w:eastAsia="zh-CN"/>
        </w:rPr>
        <w:t>6</w:t>
      </w:r>
      <w:r>
        <w:rPr>
          <w:rFonts w:hint="default" w:ascii="Times New Roman" w:hAnsi="Times New Roman" w:cs="Times New Roman"/>
          <w:color w:val="auto"/>
          <w:highlight w:val="none"/>
        </w:rPr>
        <w:t>个</w:t>
      </w:r>
      <w:r>
        <w:rPr>
          <w:rFonts w:hint="default" w:ascii="Times New Roman" w:hAnsi="Times New Roman" w:cs="Times New Roman"/>
          <w:color w:val="auto"/>
          <w:highlight w:val="none"/>
          <w:lang w:eastAsia="zh-CN"/>
        </w:rPr>
        <w:t>地下水</w:t>
      </w:r>
      <w:r>
        <w:rPr>
          <w:rFonts w:hint="default" w:ascii="Times New Roman" w:hAnsi="Times New Roman" w:cs="Times New Roman"/>
          <w:color w:val="auto"/>
          <w:highlight w:val="none"/>
        </w:rPr>
        <w:t>采样点位，采集</w:t>
      </w:r>
      <w:r>
        <w:rPr>
          <w:rFonts w:hint="default" w:ascii="Times New Roman" w:hAnsi="Times New Roman" w:cs="Times New Roman"/>
          <w:color w:val="auto"/>
          <w:highlight w:val="none"/>
          <w:lang w:eastAsia="zh-CN"/>
        </w:rPr>
        <w:t>地下水</w:t>
      </w:r>
      <w:r>
        <w:rPr>
          <w:rFonts w:hint="default" w:ascii="Times New Roman" w:hAnsi="Times New Roman" w:cs="Times New Roman"/>
          <w:color w:val="auto"/>
          <w:highlight w:val="none"/>
        </w:rPr>
        <w:t>样品</w:t>
      </w:r>
      <w:r>
        <w:rPr>
          <w:rFonts w:hint="eastAsia" w:cs="Times New Roman"/>
          <w:color w:val="auto"/>
          <w:highlight w:val="none"/>
          <w:lang w:val="en-US" w:eastAsia="zh-CN"/>
        </w:rPr>
        <w:t>6</w:t>
      </w:r>
      <w:r>
        <w:rPr>
          <w:rFonts w:hint="default" w:ascii="Times New Roman" w:hAnsi="Times New Roman" w:cs="Times New Roman"/>
          <w:color w:val="auto"/>
          <w:highlight w:val="none"/>
        </w:rPr>
        <w:t>组，另采集</w:t>
      </w:r>
      <w:r>
        <w:rPr>
          <w:rFonts w:hint="eastAsia" w:cs="Times New Roman"/>
          <w:color w:val="auto"/>
          <w:highlight w:val="none"/>
          <w:lang w:val="en-US" w:eastAsia="zh-CN"/>
        </w:rPr>
        <w:t>1</w:t>
      </w:r>
      <w:r>
        <w:rPr>
          <w:rFonts w:hint="default" w:ascii="Times New Roman" w:hAnsi="Times New Roman" w:cs="Times New Roman"/>
          <w:color w:val="auto"/>
          <w:highlight w:val="none"/>
        </w:rPr>
        <w:t>组现场平行样品。</w:t>
      </w:r>
    </w:p>
    <w:p>
      <w:pPr>
        <w:ind w:firstLine="480"/>
        <w:jc w:val="both"/>
        <w:rPr>
          <w:rFonts w:hint="eastAsia" w:cs="Times New Roman"/>
          <w:color w:val="auto"/>
          <w:highlight w:val="none"/>
          <w:lang w:eastAsia="zh-CN"/>
        </w:rPr>
      </w:pPr>
      <w:r>
        <w:rPr>
          <w:rFonts w:hint="default" w:ascii="Times New Roman" w:hAnsi="Times New Roman" w:cs="Times New Roman"/>
          <w:color w:val="auto"/>
        </w:rPr>
        <w:t>本项目调查采集的所有土壤样品全部由计量认证合格的河北百润环境检测技术有限公司进行检测分析，目前已提供了全部检测样品的检测报告及质控报告</w:t>
      </w:r>
      <w:r>
        <w:rPr>
          <w:rFonts w:hint="eastAsia" w:cs="Times New Roman"/>
          <w:color w:val="auto"/>
          <w:highlight w:val="none"/>
          <w:lang w:eastAsia="zh-CN"/>
        </w:rPr>
        <w:t>。</w:t>
      </w:r>
    </w:p>
    <w:p>
      <w:pPr>
        <w:pStyle w:val="3"/>
        <w:rPr>
          <w:rFonts w:hint="default" w:ascii="Times New Roman" w:hAnsi="Times New Roman" w:cs="Times New Roman"/>
          <w:highlight w:val="none"/>
        </w:rPr>
      </w:pPr>
      <w:bookmarkStart w:id="8" w:name="_Toc24420"/>
      <w:bookmarkStart w:id="9" w:name="_Toc21994"/>
      <w:bookmarkStart w:id="10" w:name="_Toc16732"/>
      <w:bookmarkStart w:id="11" w:name="_Toc24959"/>
      <w:bookmarkStart w:id="12" w:name="_Toc1129"/>
      <w:bookmarkStart w:id="13" w:name="_Toc10607"/>
      <w:bookmarkStart w:id="14" w:name="_Toc18873"/>
      <w:r>
        <w:rPr>
          <w:rFonts w:hint="default" w:ascii="Times New Roman" w:hAnsi="Times New Roman" w:cs="Times New Roman"/>
          <w:highlight w:val="none"/>
        </w:rPr>
        <w:t xml:space="preserve">3 </w:t>
      </w:r>
      <w:r>
        <w:rPr>
          <w:rFonts w:hint="eastAsia" w:cs="Times New Roman"/>
          <w:highlight w:val="none"/>
          <w:lang w:eastAsia="zh-CN"/>
        </w:rPr>
        <w:t>土壤</w:t>
      </w:r>
      <w:r>
        <w:rPr>
          <w:rFonts w:hint="default" w:ascii="Times New Roman" w:hAnsi="Times New Roman" w:cs="Times New Roman"/>
          <w:highlight w:val="none"/>
        </w:rPr>
        <w:t>检测结果分析</w:t>
      </w:r>
      <w:bookmarkEnd w:id="8"/>
      <w:bookmarkEnd w:id="9"/>
      <w:bookmarkEnd w:id="10"/>
      <w:bookmarkEnd w:id="11"/>
      <w:bookmarkEnd w:id="12"/>
      <w:bookmarkEnd w:id="13"/>
      <w:bookmarkEnd w:id="14"/>
    </w:p>
    <w:p>
      <w:pPr>
        <w:pageBreakBefore w:val="0"/>
        <w:widowControl w:val="0"/>
        <w:kinsoku/>
        <w:wordWrap/>
        <w:overflowPunct/>
        <w:topLinePunct w:val="0"/>
        <w:autoSpaceDE/>
        <w:autoSpaceDN/>
        <w:bidi w:val="0"/>
        <w:snapToGrid/>
        <w:spacing w:line="520" w:lineRule="exact"/>
        <w:ind w:firstLine="480"/>
        <w:textAlignment w:val="auto"/>
        <w:rPr>
          <w:rFonts w:hint="default" w:ascii="Times New Roman" w:hAnsi="Times New Roman" w:cs="Times New Roman"/>
          <w:highlight w:val="none"/>
        </w:rPr>
      </w:pPr>
      <w:bookmarkStart w:id="15" w:name="_Toc27064"/>
      <w:bookmarkStart w:id="16" w:name="_Toc15050"/>
      <w:bookmarkStart w:id="17" w:name="_Toc21868"/>
      <w:bookmarkStart w:id="18" w:name="_Toc26351"/>
      <w:bookmarkStart w:id="19" w:name="_Toc6316"/>
      <w:bookmarkStart w:id="20" w:name="_Toc10124"/>
      <w:bookmarkStart w:id="21" w:name="_Toc16526"/>
      <w:bookmarkStart w:id="22" w:name="_Toc1746"/>
      <w:r>
        <w:rPr>
          <w:rFonts w:hint="default" w:ascii="Times New Roman" w:hAnsi="Times New Roman" w:cs="Times New Roman"/>
          <w:highlight w:val="none"/>
        </w:rPr>
        <w:t>根据对本次调查范围内土壤样品检测结果的分析统计，地块内测定的</w:t>
      </w:r>
      <w:r>
        <w:rPr>
          <w:rFonts w:hint="eastAsia" w:cs="Times New Roman"/>
          <w:highlight w:val="none"/>
          <w:lang w:val="en-US" w:eastAsia="zh-CN"/>
        </w:rPr>
        <w:t>22个</w:t>
      </w:r>
      <w:r>
        <w:rPr>
          <w:rFonts w:hint="default" w:ascii="Times New Roman" w:hAnsi="Times New Roman" w:cs="Times New Roman"/>
          <w:highlight w:val="none"/>
        </w:rPr>
        <w:t>土壤采样点，共采集</w:t>
      </w:r>
      <w:r>
        <w:rPr>
          <w:rFonts w:hint="eastAsia" w:cs="Times New Roman"/>
          <w:highlight w:val="none"/>
          <w:lang w:val="en-US" w:eastAsia="zh-CN"/>
        </w:rPr>
        <w:t>76组样品</w:t>
      </w:r>
      <w:r>
        <w:rPr>
          <w:rFonts w:hint="eastAsia" w:cs="Times New Roman"/>
          <w:highlight w:val="none"/>
          <w:lang w:eastAsia="zh-CN"/>
        </w:rPr>
        <w:t>。</w:t>
      </w:r>
      <w:r>
        <w:rPr>
          <w:rFonts w:hint="default" w:ascii="Times New Roman" w:hAnsi="Times New Roman" w:cs="Times New Roman"/>
          <w:highlight w:val="none"/>
        </w:rPr>
        <w:t>本项目地块各测试因子的监测结果和分析如下：</w:t>
      </w:r>
    </w:p>
    <w:p>
      <w:pPr>
        <w:ind w:firstLine="480"/>
        <w:rPr>
          <w:rFonts w:hint="eastAsia" w:eastAsia="宋体"/>
          <w:lang w:eastAsia="zh-CN"/>
        </w:rPr>
      </w:pPr>
      <w:r>
        <w:rPr>
          <w:rFonts w:hint="default" w:ascii="Times New Roman" w:hAnsi="Times New Roman" w:cs="Times New Roman"/>
          <w:highlight w:val="none"/>
        </w:rPr>
        <w:t>①</w:t>
      </w:r>
      <w:r>
        <w:rPr>
          <w:rFonts w:hint="eastAsia"/>
        </w:rPr>
        <w:t>本地块土壤污染状况调查的</w:t>
      </w:r>
      <w:r>
        <w:rPr>
          <w:rFonts w:hint="eastAsia"/>
          <w:lang w:val="en-US" w:eastAsia="zh-CN"/>
        </w:rPr>
        <w:t>所有</w:t>
      </w:r>
      <w:r>
        <w:t>土壤样品中重金属</w:t>
      </w:r>
      <w:r>
        <w:rPr>
          <w:rFonts w:hint="eastAsia"/>
        </w:rPr>
        <w:t>（除六价铬外）</w:t>
      </w:r>
      <w:r>
        <w:t>因子均有检出，但各检出因子的最大浓度均未超过本次地块土壤污染环境调查所选用的筛选值，所有土壤样品测定的六价铬全部未检出</w:t>
      </w:r>
      <w:r>
        <w:rPr>
          <w:rFonts w:hint="eastAsia"/>
          <w:lang w:eastAsia="zh-CN"/>
        </w:rPr>
        <w:t>；</w:t>
      </w:r>
    </w:p>
    <w:p>
      <w:pPr>
        <w:pageBreakBefore w:val="0"/>
        <w:widowControl w:val="0"/>
        <w:kinsoku/>
        <w:wordWrap/>
        <w:overflowPunct/>
        <w:topLinePunct w:val="0"/>
        <w:autoSpaceDE/>
        <w:autoSpaceDN/>
        <w:bidi w:val="0"/>
        <w:snapToGrid/>
        <w:spacing w:line="520" w:lineRule="exact"/>
        <w:ind w:firstLine="480"/>
        <w:textAlignment w:val="auto"/>
        <w:rPr>
          <w:rFonts w:hint="default" w:ascii="Times New Roman" w:hAnsi="Times New Roman" w:cs="Times New Roman"/>
          <w:highlight w:val="none"/>
        </w:rPr>
      </w:pPr>
      <w:r>
        <w:rPr>
          <w:rFonts w:hint="default" w:ascii="Times New Roman" w:hAnsi="Times New Roman" w:cs="Times New Roman"/>
          <w:highlight w:val="none"/>
        </w:rPr>
        <w:t>②测定的VOCs全部未检出；</w:t>
      </w:r>
    </w:p>
    <w:p>
      <w:pPr>
        <w:pStyle w:val="5"/>
        <w:ind w:firstLine="480"/>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cs="Times New Roman"/>
          <w:highlight w:val="none"/>
        </w:rPr>
        <w:t>③测定的</w:t>
      </w:r>
      <w:r>
        <w:rPr>
          <w:rFonts w:hint="default" w:ascii="Times New Roman" w:hAnsi="Times New Roman" w:cs="Times New Roman"/>
          <w:color w:val="auto"/>
          <w:highlight w:val="none"/>
        </w:rPr>
        <w:t>SVOCs中</w:t>
      </w:r>
      <w:r>
        <w:rPr>
          <w:rFonts w:hint="eastAsia"/>
          <w:highlight w:val="none"/>
          <w:lang w:eastAsia="zh-CN"/>
        </w:rPr>
        <w:t>苯</w:t>
      </w:r>
      <w:r>
        <w:rPr>
          <w:rFonts w:hint="eastAsia"/>
          <w:lang w:eastAsia="zh-CN"/>
        </w:rPr>
        <w:t>并[a]蒽、䓛、邻苯二甲酸二正丁酯、邻苯二甲酸二正辛酯、苯并[b]荧蒽、苯并[k]荧蒽、苯并[a]芘、茚并[1,2,3-cd]芘、二苯并[a,h]蒽有检出，各因子</w:t>
      </w:r>
      <w:r>
        <w:rPr>
          <w:rFonts w:hint="default" w:ascii="Times New Roman" w:hAnsi="Times New Roman" w:cs="Times New Roman"/>
          <w:color w:val="auto"/>
          <w:highlight w:val="none"/>
        </w:rPr>
        <w:t>最大检出浓度</w:t>
      </w:r>
      <w:r>
        <w:rPr>
          <w:rFonts w:hint="eastAsia" w:ascii="Times New Roman" w:hAnsi="Times New Roman" w:cs="Times New Roman"/>
          <w:color w:val="auto"/>
          <w:highlight w:val="none"/>
          <w:lang w:eastAsia="zh-CN"/>
        </w:rPr>
        <w:t>分别</w:t>
      </w:r>
      <w:r>
        <w:rPr>
          <w:rFonts w:hint="default" w:ascii="Times New Roman" w:hAnsi="Times New Roman" w:cs="Times New Roman"/>
          <w:color w:val="auto"/>
          <w:highlight w:val="none"/>
        </w:rPr>
        <w:t>为</w:t>
      </w:r>
      <w:r>
        <w:rPr>
          <w:rFonts w:hint="eastAsia"/>
          <w:lang w:eastAsia="zh-CN"/>
        </w:rPr>
        <w:t>0.7</w:t>
      </w:r>
      <w:r>
        <w:rPr>
          <w:rFonts w:hint="default" w:ascii="Times New Roman" w:hAnsi="Times New Roman" w:cs="Times New Roman"/>
          <w:color w:val="auto"/>
          <w:highlight w:val="none"/>
        </w:rPr>
        <w:t>mg/kg</w:t>
      </w:r>
      <w:r>
        <w:rPr>
          <w:rFonts w:hint="eastAsia" w:ascii="Times New Roman" w:hAnsi="Times New Roman" w:cs="Times New Roman"/>
          <w:color w:val="auto"/>
          <w:highlight w:val="none"/>
          <w:lang w:eastAsia="zh-CN"/>
        </w:rPr>
        <w:t>、</w:t>
      </w:r>
      <w:r>
        <w:rPr>
          <w:rFonts w:hint="eastAsia"/>
          <w:lang w:eastAsia="zh-CN"/>
        </w:rPr>
        <w:t>1</w:t>
      </w:r>
      <w:r>
        <w:rPr>
          <w:rFonts w:hint="default" w:ascii="Times New Roman" w:hAnsi="Times New Roman" w:cs="Times New Roman"/>
          <w:color w:val="auto"/>
          <w:highlight w:val="none"/>
        </w:rPr>
        <w:t>mg/kg</w:t>
      </w:r>
      <w:r>
        <w:rPr>
          <w:rFonts w:hint="eastAsia" w:ascii="Times New Roman" w:hAnsi="Times New Roman" w:cs="Times New Roman"/>
          <w:color w:val="auto"/>
          <w:highlight w:val="none"/>
          <w:lang w:eastAsia="zh-CN"/>
        </w:rPr>
        <w:t>、</w:t>
      </w:r>
      <w:r>
        <w:rPr>
          <w:rFonts w:hint="eastAsia"/>
          <w:lang w:eastAsia="zh-CN"/>
        </w:rPr>
        <w:t>0.1</w:t>
      </w:r>
      <w:r>
        <w:rPr>
          <w:rFonts w:hint="default" w:ascii="Times New Roman" w:hAnsi="Times New Roman" w:cs="Times New Roman"/>
          <w:color w:val="auto"/>
          <w:highlight w:val="none"/>
        </w:rPr>
        <w:t>mg/kg</w:t>
      </w:r>
      <w:r>
        <w:rPr>
          <w:rFonts w:hint="eastAsia" w:ascii="Times New Roman" w:hAnsi="Times New Roman" w:cs="Times New Roman"/>
          <w:color w:val="auto"/>
          <w:highlight w:val="none"/>
          <w:lang w:eastAsia="zh-CN"/>
        </w:rPr>
        <w:t>、</w:t>
      </w:r>
      <w:r>
        <w:rPr>
          <w:rFonts w:hint="eastAsia"/>
          <w:lang w:eastAsia="zh-CN"/>
        </w:rPr>
        <w:t>1.9</w:t>
      </w:r>
      <w:r>
        <w:rPr>
          <w:rFonts w:hint="default" w:ascii="Times New Roman" w:hAnsi="Times New Roman" w:cs="Times New Roman"/>
          <w:color w:val="auto"/>
          <w:highlight w:val="none"/>
        </w:rPr>
        <w:t>mg/kg</w:t>
      </w:r>
      <w:r>
        <w:rPr>
          <w:rFonts w:hint="eastAsia" w:ascii="Times New Roman" w:hAnsi="Times New Roman" w:cs="Times New Roman"/>
          <w:color w:val="auto"/>
          <w:highlight w:val="none"/>
          <w:lang w:eastAsia="zh-CN"/>
        </w:rPr>
        <w:t>、</w:t>
      </w:r>
      <w:r>
        <w:rPr>
          <w:rFonts w:hint="eastAsia"/>
          <w:lang w:eastAsia="zh-CN"/>
        </w:rPr>
        <w:t>1.1</w:t>
      </w:r>
      <w:r>
        <w:rPr>
          <w:rFonts w:hint="default" w:ascii="Times New Roman" w:hAnsi="Times New Roman" w:cs="Times New Roman"/>
          <w:color w:val="auto"/>
          <w:highlight w:val="none"/>
        </w:rPr>
        <w:t>mg/kg</w:t>
      </w:r>
      <w:r>
        <w:rPr>
          <w:rFonts w:hint="eastAsia" w:ascii="Times New Roman" w:hAnsi="Times New Roman" w:cs="Times New Roman"/>
          <w:color w:val="auto"/>
          <w:highlight w:val="none"/>
          <w:lang w:eastAsia="zh-CN"/>
        </w:rPr>
        <w:t>、</w:t>
      </w:r>
      <w:r>
        <w:rPr>
          <w:rFonts w:hint="eastAsia"/>
          <w:lang w:eastAsia="zh-CN"/>
        </w:rPr>
        <w:t>0.5</w:t>
      </w:r>
      <w:r>
        <w:rPr>
          <w:rFonts w:hint="default" w:ascii="Times New Roman" w:hAnsi="Times New Roman" w:cs="Times New Roman"/>
          <w:color w:val="auto"/>
          <w:highlight w:val="none"/>
        </w:rPr>
        <w:t>mg/kg</w:t>
      </w:r>
      <w:r>
        <w:rPr>
          <w:rFonts w:hint="eastAsia" w:ascii="Times New Roman" w:hAnsi="Times New Roman" w:cs="Times New Roman"/>
          <w:color w:val="auto"/>
          <w:highlight w:val="none"/>
          <w:lang w:eastAsia="zh-CN"/>
        </w:rPr>
        <w:t>、</w:t>
      </w:r>
      <w:r>
        <w:rPr>
          <w:rFonts w:hint="eastAsia"/>
          <w:lang w:eastAsia="zh-CN"/>
        </w:rPr>
        <w:t>0.5</w:t>
      </w:r>
      <w:r>
        <w:rPr>
          <w:rFonts w:hint="default" w:ascii="Times New Roman" w:hAnsi="Times New Roman" w:cs="Times New Roman"/>
          <w:color w:val="auto"/>
          <w:highlight w:val="none"/>
        </w:rPr>
        <w:t>mg/kg</w:t>
      </w:r>
      <w:r>
        <w:rPr>
          <w:rFonts w:hint="eastAsia" w:ascii="Times New Roman" w:hAnsi="Times New Roman" w:cs="Times New Roman"/>
          <w:color w:val="auto"/>
          <w:highlight w:val="none"/>
          <w:lang w:eastAsia="zh-CN"/>
        </w:rPr>
        <w:t>、</w:t>
      </w:r>
      <w:r>
        <w:rPr>
          <w:rFonts w:hint="eastAsia"/>
          <w:lang w:eastAsia="zh-CN"/>
        </w:rPr>
        <w:t>0.5</w:t>
      </w:r>
      <w:r>
        <w:rPr>
          <w:rFonts w:hint="default" w:ascii="Times New Roman" w:hAnsi="Times New Roman" w:cs="Times New Roman"/>
          <w:color w:val="auto"/>
          <w:highlight w:val="none"/>
        </w:rPr>
        <w:t>mg/kg</w:t>
      </w:r>
      <w:r>
        <w:rPr>
          <w:rFonts w:hint="eastAsia" w:ascii="Times New Roman" w:hAnsi="Times New Roman" w:cs="Times New Roman"/>
          <w:color w:val="auto"/>
          <w:highlight w:val="none"/>
          <w:lang w:eastAsia="zh-CN"/>
        </w:rPr>
        <w:t>、</w:t>
      </w:r>
      <w:r>
        <w:rPr>
          <w:rFonts w:hint="eastAsia"/>
          <w:lang w:eastAsia="zh-CN"/>
        </w:rPr>
        <w:t>0.1</w:t>
      </w:r>
      <w:r>
        <w:rPr>
          <w:rFonts w:hint="default" w:ascii="Times New Roman" w:hAnsi="Times New Roman" w:cs="Times New Roman"/>
          <w:color w:val="auto"/>
          <w:highlight w:val="none"/>
        </w:rPr>
        <w:t>mg/kg</w:t>
      </w:r>
      <w:r>
        <w:rPr>
          <w:rFonts w:hint="eastAsia" w:ascii="Times New Roman" w:hAnsi="Times New Roman" w:cs="Times New Roman"/>
          <w:color w:val="auto"/>
          <w:highlight w:val="none"/>
          <w:lang w:eastAsia="zh-CN"/>
        </w:rPr>
        <w:t>，</w:t>
      </w:r>
      <w:r>
        <w:rPr>
          <w:rFonts w:hint="eastAsia" w:ascii="Times New Roman" w:hAnsi="Times New Roman" w:eastAsia="宋体" w:cs="Times New Roman"/>
          <w:color w:val="auto"/>
          <w:sz w:val="24"/>
          <w:szCs w:val="24"/>
          <w:highlight w:val="none"/>
          <w:lang w:val="en-US" w:eastAsia="zh-CN"/>
        </w:rPr>
        <w:t>检出浓度</w:t>
      </w:r>
      <w:r>
        <w:rPr>
          <w:rFonts w:hint="default" w:ascii="Times New Roman" w:hAnsi="Times New Roman" w:cs="Times New Roman"/>
          <w:color w:val="auto"/>
          <w:highlight w:val="none"/>
        </w:rPr>
        <w:t>未超出本次土壤污染状况调查所用的筛选值（5.5mg/kg</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490mg/kg</w:t>
      </w:r>
      <w:r>
        <w:rPr>
          <w:rFonts w:hint="eastAsia" w:ascii="Times New Roman" w:hAnsi="Times New Roman" w:cs="Times New Roman"/>
          <w:color w:val="auto"/>
          <w:highlight w:val="none"/>
          <w:lang w:eastAsia="zh-CN"/>
        </w:rPr>
        <w:t>、</w:t>
      </w:r>
      <w:r>
        <w:rPr>
          <w:rFonts w:hint="eastAsia" w:cs="Times New Roman"/>
          <w:color w:val="auto"/>
          <w:highlight w:val="none"/>
          <w:lang w:val="en-US" w:eastAsia="zh-CN"/>
        </w:rPr>
        <w:t>1560</w:t>
      </w:r>
      <w:r>
        <w:rPr>
          <w:rFonts w:hint="default" w:ascii="Times New Roman" w:hAnsi="Times New Roman" w:cs="Times New Roman"/>
          <w:color w:val="auto"/>
          <w:highlight w:val="none"/>
        </w:rPr>
        <w:t>mg/kg</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390mg/kg</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5.5mg/kg</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55mg/kg</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0.55mg/kg</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5.5mg/kg</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0.55mg/kg）</w:t>
      </w:r>
      <w:r>
        <w:rPr>
          <w:rFonts w:hint="default" w:ascii="Times New Roman" w:hAnsi="Times New Roman" w:cs="Times New Roman"/>
          <w:color w:val="auto"/>
          <w:highlight w:val="none"/>
          <w:lang w:eastAsia="zh-CN"/>
        </w:rPr>
        <w:t>，</w:t>
      </w:r>
      <w:r>
        <w:rPr>
          <w:rFonts w:hint="eastAsia" w:ascii="Times New Roman" w:hAnsi="Times New Roman" w:cs="Times New Roman"/>
          <w:color w:val="auto"/>
          <w:highlight w:val="none"/>
          <w:lang w:eastAsia="zh-CN"/>
        </w:rPr>
        <w:t>检出点位集中在</w:t>
      </w:r>
      <w:r>
        <w:rPr>
          <w:rFonts w:hint="eastAsia" w:ascii="Times New Roman" w:hAnsi="Times New Roman" w:cs="Times New Roman"/>
          <w:color w:val="auto"/>
          <w:sz w:val="24"/>
          <w:szCs w:val="24"/>
          <w:highlight w:val="none"/>
          <w:lang w:val="en-US" w:eastAsia="zh-CN"/>
        </w:rPr>
        <w:t>A18（7号造纸机）、A8（1,2号造纸机）、A9（4号造纸机）、A44（3号造纸机），</w:t>
      </w:r>
      <w:r>
        <w:rPr>
          <w:rFonts w:hint="eastAsia" w:ascii="Times New Roman" w:hAnsi="Times New Roman" w:eastAsia="宋体" w:cs="Times New Roman"/>
          <w:color w:val="auto"/>
          <w:sz w:val="24"/>
          <w:szCs w:val="24"/>
          <w:highlight w:val="none"/>
          <w:lang w:val="en-US" w:eastAsia="zh-CN"/>
        </w:rPr>
        <w:t>分析认为</w:t>
      </w:r>
      <w:r>
        <w:rPr>
          <w:rFonts w:hint="default" w:ascii="Times New Roman" w:hAnsi="Times New Roman" w:cs="Times New Roman"/>
          <w:color w:val="auto"/>
          <w:highlight w:val="none"/>
        </w:rPr>
        <w:t>SVOCs</w:t>
      </w:r>
      <w:r>
        <w:rPr>
          <w:rFonts w:hint="eastAsia" w:ascii="Times New Roman" w:hAnsi="Times New Roman" w:cs="Times New Roman"/>
          <w:color w:val="auto"/>
          <w:sz w:val="24"/>
          <w:szCs w:val="24"/>
          <w:highlight w:val="none"/>
          <w:lang w:val="en-US" w:eastAsia="zh-CN"/>
        </w:rPr>
        <w:t>有检出</w:t>
      </w:r>
      <w:r>
        <w:rPr>
          <w:rFonts w:hint="eastAsia" w:ascii="Times New Roman" w:hAnsi="Times New Roman" w:eastAsia="宋体" w:cs="Times New Roman"/>
          <w:color w:val="auto"/>
          <w:sz w:val="24"/>
          <w:szCs w:val="24"/>
          <w:highlight w:val="none"/>
          <w:lang w:val="en-US" w:eastAsia="zh-CN"/>
        </w:rPr>
        <w:t>可能</w:t>
      </w:r>
      <w:r>
        <w:rPr>
          <w:rFonts w:hint="eastAsia" w:ascii="Times New Roman" w:hAnsi="Times New Roman" w:cs="Times New Roman"/>
          <w:color w:val="auto"/>
          <w:sz w:val="24"/>
          <w:szCs w:val="24"/>
          <w:highlight w:val="none"/>
          <w:lang w:val="en-US" w:eastAsia="zh-CN"/>
        </w:rPr>
        <w:t>与造纸过程废水的</w:t>
      </w:r>
      <w:r>
        <w:rPr>
          <w:rFonts w:hint="eastAsia" w:ascii="Times New Roman" w:hAnsi="Times New Roman" w:eastAsia="宋体" w:cs="Times New Roman"/>
          <w:color w:val="auto"/>
          <w:sz w:val="24"/>
          <w:szCs w:val="24"/>
          <w:highlight w:val="none"/>
          <w:lang w:eastAsia="zh-CN"/>
        </w:rPr>
        <w:t>跑冒滴漏有关</w:t>
      </w:r>
      <w:r>
        <w:rPr>
          <w:rFonts w:hint="eastAsia" w:ascii="Times New Roman" w:hAnsi="Times New Roman" w:cs="Times New Roman"/>
          <w:color w:val="auto"/>
          <w:sz w:val="24"/>
          <w:szCs w:val="24"/>
          <w:highlight w:val="none"/>
          <w:lang w:eastAsia="zh-CN"/>
        </w:rPr>
        <w:t>。</w:t>
      </w:r>
    </w:p>
    <w:p>
      <w:pPr>
        <w:pStyle w:val="5"/>
        <w:ind w:firstLine="480"/>
        <w:rPr>
          <w:rFonts w:hint="default" w:ascii="Times New Roman" w:hAnsi="Times New Roman" w:cs="Times New Roman"/>
          <w:color w:val="auto"/>
          <w:highlight w:val="none"/>
        </w:rPr>
      </w:pPr>
      <w:r>
        <w:rPr>
          <w:rFonts w:hint="default" w:ascii="Times New Roman" w:hAnsi="Times New Roman" w:cs="Times New Roman"/>
          <w:color w:val="auto"/>
          <w:highlight w:val="none"/>
        </w:rPr>
        <w:t>④测定</w:t>
      </w:r>
      <w:r>
        <w:rPr>
          <w:rFonts w:hint="default" w:ascii="Times New Roman" w:hAnsi="Times New Roman" w:cs="Times New Roman"/>
          <w:color w:val="auto"/>
          <w:kern w:val="0"/>
          <w:sz w:val="24"/>
          <w:szCs w:val="24"/>
          <w:highlight w:val="none"/>
        </w:rPr>
        <w:t>石油烃（C</w:t>
      </w:r>
      <w:r>
        <w:rPr>
          <w:rFonts w:hint="default" w:ascii="Times New Roman" w:hAnsi="Times New Roman" w:cs="Times New Roman"/>
          <w:color w:val="auto"/>
          <w:kern w:val="0"/>
          <w:sz w:val="24"/>
          <w:szCs w:val="24"/>
          <w:highlight w:val="none"/>
          <w:vertAlign w:val="subscript"/>
        </w:rPr>
        <w:t>10</w:t>
      </w:r>
      <w:r>
        <w:rPr>
          <w:rFonts w:hint="default" w:ascii="Times New Roman" w:hAnsi="Times New Roman" w:cs="Times New Roman"/>
          <w:color w:val="auto"/>
          <w:kern w:val="0"/>
          <w:sz w:val="24"/>
          <w:szCs w:val="24"/>
          <w:highlight w:val="none"/>
        </w:rPr>
        <w:t>-C</w:t>
      </w:r>
      <w:r>
        <w:rPr>
          <w:rFonts w:hint="default" w:ascii="Times New Roman" w:hAnsi="Times New Roman" w:cs="Times New Roman"/>
          <w:color w:val="auto"/>
          <w:kern w:val="0"/>
          <w:sz w:val="24"/>
          <w:szCs w:val="24"/>
          <w:highlight w:val="none"/>
          <w:vertAlign w:val="subscript"/>
        </w:rPr>
        <w:t>40</w:t>
      </w:r>
      <w:r>
        <w:rPr>
          <w:rFonts w:hint="default" w:ascii="Times New Roman" w:hAnsi="Times New Roman" w:cs="Times New Roman"/>
          <w:color w:val="auto"/>
          <w:kern w:val="0"/>
          <w:sz w:val="24"/>
          <w:szCs w:val="24"/>
          <w:highlight w:val="none"/>
        </w:rPr>
        <w:t>）</w:t>
      </w:r>
      <w:r>
        <w:rPr>
          <w:rFonts w:hint="default" w:ascii="Times New Roman" w:hAnsi="Times New Roman" w:cs="Times New Roman"/>
          <w:color w:val="auto"/>
          <w:highlight w:val="none"/>
        </w:rPr>
        <w:t>的样品部分有检出，最大检出浓度为</w:t>
      </w:r>
      <w:r>
        <w:rPr>
          <w:rFonts w:hint="eastAsia" w:ascii="Times New Roman" w:hAnsi="Times New Roman" w:cs="Times New Roman"/>
          <w:color w:val="auto"/>
          <w:highlight w:val="none"/>
          <w:lang w:val="en-US" w:eastAsia="zh-CN"/>
        </w:rPr>
        <w:t>196</w:t>
      </w:r>
      <w:r>
        <w:rPr>
          <w:rFonts w:hint="default" w:ascii="Times New Roman" w:hAnsi="Times New Roman" w:cs="Times New Roman"/>
          <w:color w:val="auto"/>
          <w:highlight w:val="none"/>
        </w:rPr>
        <w:t>mg/kg，</w:t>
      </w:r>
      <w:r>
        <w:rPr>
          <w:rFonts w:hint="eastAsia" w:ascii="Times New Roman" w:hAnsi="Times New Roman" w:cs="Times New Roman"/>
          <w:color w:val="auto"/>
          <w:highlight w:val="none"/>
          <w:lang w:eastAsia="zh-CN"/>
        </w:rPr>
        <w:t>最大浓度检出位</w:t>
      </w:r>
      <w:r>
        <w:rPr>
          <w:rFonts w:hint="eastAsia" w:ascii="Times New Roman" w:hAnsi="Times New Roman" w:cs="Times New Roman"/>
          <w:color w:val="auto"/>
          <w:sz w:val="24"/>
          <w:szCs w:val="24"/>
          <w:highlight w:val="none"/>
          <w:lang w:eastAsia="zh-CN"/>
        </w:rPr>
        <w:t>置</w:t>
      </w:r>
      <w:r>
        <w:rPr>
          <w:rFonts w:hint="default" w:ascii="Times New Roman" w:hAnsi="Times New Roman" w:eastAsia="宋体" w:cs="Times New Roman"/>
          <w:color w:val="auto"/>
          <w:sz w:val="24"/>
          <w:szCs w:val="24"/>
          <w:highlight w:val="none"/>
          <w:lang w:val="en-US" w:eastAsia="zh-CN"/>
        </w:rPr>
        <w:t>A40-0.2</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auto"/>
          <w:highlight w:val="none"/>
        </w:rPr>
        <w:t>未超出本次土壤污染状况调查所用的筛选值（826mg/kg）</w:t>
      </w:r>
      <w:r>
        <w:rPr>
          <w:rFonts w:hint="default" w:ascii="Times New Roman" w:hAnsi="Times New Roman" w:cs="Times New Roman"/>
          <w:color w:val="auto"/>
          <w:highlight w:val="none"/>
          <w:lang w:eastAsia="zh-CN"/>
        </w:rPr>
        <w:t>，</w:t>
      </w:r>
      <w:r>
        <w:rPr>
          <w:rFonts w:hint="default" w:ascii="Times New Roman" w:hAnsi="Times New Roman" w:eastAsia="宋体" w:cs="Times New Roman"/>
          <w:color w:val="auto"/>
          <w:highlight w:val="none"/>
          <w:lang w:val="en-US" w:eastAsia="zh-CN"/>
        </w:rPr>
        <w:t>分析认为与</w:t>
      </w:r>
      <w:r>
        <w:rPr>
          <w:rFonts w:hint="eastAsia"/>
          <w:b w:val="0"/>
          <w:bCs w:val="0"/>
          <w:color w:val="auto"/>
          <w:highlight w:val="none"/>
          <w:lang w:val="en-US" w:eastAsia="zh-CN"/>
        </w:rPr>
        <w:t>变压器油的跑冒滴漏有关</w:t>
      </w:r>
      <w:r>
        <w:rPr>
          <w:rFonts w:hint="default" w:ascii="Times New Roman" w:hAnsi="Times New Roman" w:cs="Times New Roman"/>
          <w:color w:val="auto"/>
          <w:highlight w:val="none"/>
        </w:rPr>
        <w:t>；</w:t>
      </w:r>
    </w:p>
    <w:p>
      <w:pPr>
        <w:pStyle w:val="5"/>
        <w:ind w:firstLine="480"/>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highlight w:val="none"/>
        </w:rPr>
        <w:t>⑤</w:t>
      </w:r>
      <w:r>
        <w:rPr>
          <w:rFonts w:hint="eastAsia" w:ascii="Times New Roman" w:hAnsi="Times New Roman" w:cs="Times New Roman"/>
          <w:color w:val="auto"/>
          <w:highlight w:val="none"/>
          <w:lang w:eastAsia="zh-CN"/>
        </w:rPr>
        <w:t>测定酚类化合物</w:t>
      </w:r>
      <w:r>
        <w:rPr>
          <w:rFonts w:hint="default" w:ascii="Times New Roman" w:hAnsi="Times New Roman" w:cs="Times New Roman"/>
          <w:color w:val="auto"/>
          <w:highlight w:val="none"/>
        </w:rPr>
        <w:t>的样品部分有检出</w:t>
      </w:r>
      <w:r>
        <w:rPr>
          <w:rFonts w:hint="eastAsia" w:ascii="Times New Roman" w:hAnsi="Times New Roman" w:cs="Times New Roman"/>
          <w:color w:val="auto"/>
          <w:highlight w:val="none"/>
          <w:lang w:eastAsia="zh-CN"/>
        </w:rPr>
        <w:t>，</w:t>
      </w:r>
      <w:r>
        <w:rPr>
          <w:rFonts w:hint="eastAsia"/>
          <w:lang w:eastAsia="zh-CN"/>
        </w:rPr>
        <w:t>邻-甲酚、对</w:t>
      </w:r>
      <w:r>
        <w:rPr>
          <w:rFonts w:hint="eastAsia"/>
          <w:lang w:val="en-US" w:eastAsia="zh-CN"/>
        </w:rPr>
        <w:t>/</w:t>
      </w:r>
      <w:r>
        <w:rPr>
          <w:rFonts w:hint="eastAsia"/>
          <w:lang w:eastAsia="zh-CN"/>
        </w:rPr>
        <w:t>间-甲酚、2,6-二氯酚、2,3,4,5-四氯酚、2,3,4,6-四氯酚、2,3,5,6-四氯酚、2-甲基-4,6-二硝基酚、2-（1-甲基-正丙基）-4,6-二硝基酚、2-环己基-4,6二硝基酚</w:t>
      </w:r>
      <w:r>
        <w:rPr>
          <w:rFonts w:hint="default" w:ascii="Times New Roman" w:hAnsi="Times New Roman" w:cs="Times New Roman"/>
          <w:color w:val="auto"/>
          <w:highlight w:val="none"/>
        </w:rPr>
        <w:t>最大检出浓度</w:t>
      </w:r>
      <w:r>
        <w:rPr>
          <w:rFonts w:hint="eastAsia" w:ascii="Times New Roman" w:hAnsi="Times New Roman" w:cs="Times New Roman"/>
          <w:color w:val="auto"/>
          <w:highlight w:val="none"/>
          <w:lang w:eastAsia="zh-CN"/>
        </w:rPr>
        <w:t>分别</w:t>
      </w:r>
      <w:r>
        <w:rPr>
          <w:rFonts w:hint="default" w:ascii="Times New Roman" w:hAnsi="Times New Roman" w:cs="Times New Roman"/>
          <w:color w:val="auto"/>
          <w:highlight w:val="none"/>
        </w:rPr>
        <w:t>为0.07mg/kg</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0.08mg/kg</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0.14mg/kg</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4.87mg/kg</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6.08mg/kg</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8.84mg/kg</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0.27mg/kg</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0.12mg/kg</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0.47mg/kg</w:t>
      </w:r>
      <w:r>
        <w:rPr>
          <w:rFonts w:hint="eastAsia" w:ascii="Times New Roman" w:hAnsi="Times New Roman" w:cs="Times New Roman"/>
          <w:color w:val="auto"/>
          <w:highlight w:val="none"/>
          <w:lang w:eastAsia="zh-CN"/>
        </w:rPr>
        <w:t>，</w:t>
      </w:r>
      <w:r>
        <w:rPr>
          <w:rFonts w:hint="eastAsia" w:ascii="Times New Roman" w:hAnsi="Times New Roman" w:eastAsia="宋体" w:cs="Times New Roman"/>
          <w:color w:val="auto"/>
          <w:sz w:val="24"/>
          <w:szCs w:val="24"/>
          <w:highlight w:val="none"/>
          <w:lang w:val="en-US" w:eastAsia="zh-CN"/>
        </w:rPr>
        <w:t>检出浓度</w:t>
      </w:r>
      <w:r>
        <w:rPr>
          <w:rFonts w:hint="default" w:ascii="Times New Roman" w:hAnsi="Times New Roman" w:cs="Times New Roman"/>
          <w:color w:val="auto"/>
          <w:highlight w:val="none"/>
        </w:rPr>
        <w:t>远小于本次土壤污染状况调查所用的筛选值（1932mg/kg</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310mg/kg</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12.8mg/kg</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383mg/kg</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1166mg/kg</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383mg/kg</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3.1mg/kg</w:t>
      </w:r>
      <w:r>
        <w:rPr>
          <w:rFonts w:hint="eastAsia" w:ascii="Times New Roman" w:hAnsi="Times New Roman" w:cs="Times New Roman"/>
          <w:color w:val="auto"/>
          <w:highlight w:val="none"/>
          <w:lang w:eastAsia="zh-CN"/>
        </w:rPr>
        <w:t>、</w:t>
      </w:r>
      <w:r>
        <w:rPr>
          <w:rFonts w:hint="default" w:cs="Times New Roman"/>
          <w:color w:val="auto"/>
          <w:highlight w:val="none"/>
        </w:rPr>
        <w:t>15.6</w:t>
      </w:r>
      <w:r>
        <w:rPr>
          <w:rFonts w:hint="default" w:ascii="Times New Roman" w:hAnsi="Times New Roman" w:cs="Times New Roman"/>
          <w:color w:val="auto"/>
          <w:highlight w:val="none"/>
        </w:rPr>
        <w:t>mg/kg</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120mg/kg）</w:t>
      </w:r>
      <w:r>
        <w:rPr>
          <w:rFonts w:hint="default" w:ascii="Times New Roman" w:hAnsi="Times New Roman" w:cs="Times New Roman"/>
          <w:color w:val="auto"/>
          <w:highlight w:val="none"/>
          <w:lang w:eastAsia="zh-CN"/>
        </w:rPr>
        <w:t>，</w:t>
      </w:r>
      <w:r>
        <w:rPr>
          <w:rFonts w:hint="eastAsia" w:ascii="Times New Roman" w:hAnsi="Times New Roman" w:cs="Times New Roman"/>
          <w:color w:val="auto"/>
          <w:highlight w:val="none"/>
          <w:lang w:eastAsia="zh-CN"/>
        </w:rPr>
        <w:t>检出点位集中在</w:t>
      </w:r>
      <w:r>
        <w:rPr>
          <w:rFonts w:hint="eastAsia" w:ascii="Times New Roman" w:hAnsi="Times New Roman" w:cs="Times New Roman"/>
          <w:color w:val="auto"/>
          <w:sz w:val="24"/>
          <w:szCs w:val="24"/>
          <w:highlight w:val="none"/>
          <w:lang w:val="en-US" w:eastAsia="zh-CN"/>
        </w:rPr>
        <w:t>A8（1,2号造纸机）、A9（4号造纸机）、A18（7号造纸机）、A44（3号造纸机），</w:t>
      </w:r>
      <w:r>
        <w:rPr>
          <w:rFonts w:hint="eastAsia" w:ascii="Times New Roman" w:hAnsi="Times New Roman" w:eastAsia="宋体" w:cs="Times New Roman"/>
          <w:color w:val="auto"/>
          <w:sz w:val="24"/>
          <w:szCs w:val="24"/>
          <w:highlight w:val="none"/>
          <w:lang w:val="en-US" w:eastAsia="zh-CN"/>
        </w:rPr>
        <w:t>分析认为</w:t>
      </w:r>
      <w:r>
        <w:rPr>
          <w:rFonts w:hint="eastAsia" w:ascii="Times New Roman" w:hAnsi="Times New Roman" w:cs="Times New Roman"/>
          <w:color w:val="auto"/>
          <w:highlight w:val="none"/>
          <w:lang w:eastAsia="zh-CN"/>
        </w:rPr>
        <w:t>酚类化合物</w:t>
      </w:r>
      <w:r>
        <w:rPr>
          <w:rFonts w:hint="eastAsia" w:ascii="Times New Roman" w:hAnsi="Times New Roman" w:cs="Times New Roman"/>
          <w:color w:val="auto"/>
          <w:sz w:val="24"/>
          <w:szCs w:val="24"/>
          <w:highlight w:val="none"/>
          <w:lang w:val="en-US" w:eastAsia="zh-CN"/>
        </w:rPr>
        <w:t>有检出</w:t>
      </w:r>
      <w:r>
        <w:rPr>
          <w:rFonts w:hint="eastAsia" w:ascii="Times New Roman" w:hAnsi="Times New Roman" w:eastAsia="宋体" w:cs="Times New Roman"/>
          <w:color w:val="auto"/>
          <w:sz w:val="24"/>
          <w:szCs w:val="24"/>
          <w:highlight w:val="none"/>
          <w:lang w:val="en-US" w:eastAsia="zh-CN"/>
        </w:rPr>
        <w:t>可能</w:t>
      </w:r>
      <w:r>
        <w:rPr>
          <w:rFonts w:hint="eastAsia" w:ascii="Times New Roman" w:hAnsi="Times New Roman" w:cs="Times New Roman"/>
          <w:color w:val="auto"/>
          <w:sz w:val="24"/>
          <w:szCs w:val="24"/>
          <w:highlight w:val="none"/>
          <w:lang w:val="en-US" w:eastAsia="zh-CN"/>
        </w:rPr>
        <w:t>与造纸过程废水的</w:t>
      </w:r>
      <w:r>
        <w:rPr>
          <w:rFonts w:hint="eastAsia" w:ascii="Times New Roman" w:hAnsi="Times New Roman" w:eastAsia="宋体" w:cs="Times New Roman"/>
          <w:color w:val="auto"/>
          <w:sz w:val="24"/>
          <w:szCs w:val="24"/>
          <w:highlight w:val="none"/>
          <w:lang w:eastAsia="zh-CN"/>
        </w:rPr>
        <w:t>跑冒滴漏有关</w:t>
      </w:r>
      <w:r>
        <w:rPr>
          <w:rFonts w:hint="eastAsia" w:cs="Times New Roman"/>
          <w:color w:val="auto"/>
          <w:sz w:val="24"/>
          <w:szCs w:val="24"/>
          <w:highlight w:val="none"/>
          <w:lang w:eastAsia="zh-CN"/>
        </w:rPr>
        <w:t>；</w:t>
      </w:r>
    </w:p>
    <w:p>
      <w:pPr>
        <w:ind w:firstLine="480"/>
        <w:rPr>
          <w:rFonts w:hint="default" w:ascii="Times New Roman" w:hAnsi="Times New Roman" w:cs="Times New Roman"/>
          <w:color w:val="auto"/>
          <w:highlight w:val="none"/>
          <w:lang w:eastAsia="zh-CN"/>
        </w:rPr>
      </w:pPr>
      <w:r>
        <w:rPr>
          <w:rFonts w:hint="default" w:ascii="Times New Roman" w:hAnsi="Times New Roman" w:cs="Times New Roman"/>
          <w:color w:val="auto"/>
          <w:highlight w:val="none"/>
        </w:rPr>
        <w:t>⑥测定的多氯联苯全部未检出</w:t>
      </w:r>
      <w:r>
        <w:rPr>
          <w:rFonts w:hint="default" w:ascii="Times New Roman" w:hAnsi="Times New Roman" w:cs="Times New Roman"/>
          <w:color w:val="auto"/>
          <w:highlight w:val="none"/>
          <w:lang w:eastAsia="zh-CN"/>
        </w:rPr>
        <w:t>；</w:t>
      </w:r>
    </w:p>
    <w:p>
      <w:pPr>
        <w:keepNext w:val="0"/>
        <w:keepLines w:val="0"/>
        <w:pageBreakBefore w:val="0"/>
        <w:kinsoku/>
        <w:wordWrap/>
        <w:overflowPunct/>
        <w:topLinePunct w:val="0"/>
        <w:autoSpaceDE/>
        <w:autoSpaceDN/>
        <w:bidi w:val="0"/>
        <w:adjustRightInd/>
        <w:snapToGrid/>
        <w:jc w:val="left"/>
        <w:textAlignment w:val="auto"/>
        <w:rPr>
          <w:rFonts w:hint="default" w:ascii="Times New Roman" w:hAnsi="Times New Roman" w:eastAsia="宋体" w:cs="Times New Roman"/>
          <w:kern w:val="2"/>
          <w:sz w:val="24"/>
          <w:szCs w:val="24"/>
          <w:highlight w:val="none"/>
          <w:lang w:val="en-US" w:eastAsia="zh-CN" w:bidi="ar-SA"/>
        </w:rPr>
      </w:pPr>
      <w:r>
        <w:rPr>
          <w:rFonts w:hint="default" w:ascii="Times New Roman" w:hAnsi="Times New Roman" w:cs="Times New Roman"/>
          <w:color w:val="auto"/>
          <w:highlight w:val="none"/>
        </w:rPr>
        <w:t>⑦</w:t>
      </w:r>
      <w:r>
        <w:rPr>
          <w:rFonts w:hint="default" w:ascii="Times New Roman" w:hAnsi="Times New Roman" w:eastAsia="宋体" w:cs="Times New Roman"/>
          <w:color w:val="auto"/>
          <w:highlight w:val="none"/>
          <w:lang w:eastAsia="zh-CN"/>
        </w:rPr>
        <w:t>根据</w:t>
      </w:r>
      <w:r>
        <w:rPr>
          <w:rFonts w:hint="default" w:ascii="Times New Roman" w:hAnsi="Times New Roman" w:eastAsia="宋体" w:cs="Times New Roman"/>
          <w:color w:val="auto"/>
          <w:highlight w:val="none"/>
          <w:lang w:val="en-US" w:eastAsia="zh-CN"/>
        </w:rPr>
        <w:t>pH检测结果，调查地块整体呈弱碱性</w:t>
      </w:r>
      <w:r>
        <w:rPr>
          <w:rFonts w:hint="default" w:ascii="Times New Roman" w:hAnsi="Times New Roman" w:eastAsia="宋体" w:cs="Times New Roman"/>
          <w:kern w:val="2"/>
          <w:sz w:val="24"/>
          <w:szCs w:val="24"/>
          <w:highlight w:val="none"/>
          <w:lang w:val="en-US" w:eastAsia="zh-CN" w:bidi="ar-SA"/>
        </w:rPr>
        <w:t>。</w:t>
      </w:r>
    </w:p>
    <w:p>
      <w:pPr>
        <w:pStyle w:val="3"/>
        <w:rPr>
          <w:rFonts w:hint="default" w:ascii="Times New Roman" w:hAnsi="Times New Roman" w:cs="Times New Roman"/>
          <w:highlight w:val="none"/>
        </w:rPr>
      </w:pPr>
      <w:r>
        <w:rPr>
          <w:rFonts w:hint="eastAsia" w:cs="Times New Roman"/>
          <w:highlight w:val="none"/>
          <w:lang w:val="en-US" w:eastAsia="zh-CN"/>
        </w:rPr>
        <w:t>4</w:t>
      </w:r>
      <w:r>
        <w:rPr>
          <w:rFonts w:hint="default" w:ascii="Times New Roman" w:hAnsi="Times New Roman" w:cs="Times New Roman"/>
          <w:highlight w:val="none"/>
        </w:rPr>
        <w:t xml:space="preserve"> </w:t>
      </w:r>
      <w:r>
        <w:rPr>
          <w:rFonts w:hint="eastAsia" w:cs="Times New Roman"/>
          <w:highlight w:val="none"/>
          <w:lang w:eastAsia="zh-CN"/>
        </w:rPr>
        <w:t>地下水</w:t>
      </w:r>
      <w:r>
        <w:rPr>
          <w:rFonts w:hint="default" w:ascii="Times New Roman" w:hAnsi="Times New Roman" w:cs="Times New Roman"/>
          <w:highlight w:val="none"/>
        </w:rPr>
        <w:t>检测结果分析</w:t>
      </w:r>
    </w:p>
    <w:p>
      <w:pPr>
        <w:pStyle w:val="5"/>
        <w:rPr>
          <w:rFonts w:hint="eastAsia" w:ascii="Times New Roman" w:hAnsi="Times New Roman" w:eastAsia="宋体"/>
          <w:color w:val="auto"/>
          <w:highlight w:val="none"/>
          <w:lang w:val="en-US" w:eastAsia="zh-CN"/>
        </w:rPr>
      </w:pPr>
      <w:r>
        <w:rPr>
          <w:rFonts w:hint="default" w:ascii="Times New Roman" w:hAnsi="Times New Roman" w:cs="Times New Roman"/>
          <w:color w:val="auto"/>
          <w:lang w:val="en-US" w:eastAsia="zh-CN"/>
        </w:rPr>
        <w:t>根据</w:t>
      </w:r>
      <w:r>
        <w:rPr>
          <w:rFonts w:hint="default" w:ascii="Times New Roman" w:hAnsi="Times New Roman" w:cs="Times New Roman"/>
          <w:w w:val="100"/>
          <w:sz w:val="24"/>
          <w:szCs w:val="24"/>
          <w:highlight w:val="none"/>
        </w:rPr>
        <w:t>本次调查范围内</w:t>
      </w:r>
      <w:r>
        <w:rPr>
          <w:rFonts w:hint="default" w:ascii="Times New Roman" w:hAnsi="Times New Roman" w:cs="Times New Roman"/>
          <w:w w:val="100"/>
          <w:sz w:val="24"/>
          <w:szCs w:val="24"/>
          <w:highlight w:val="none"/>
          <w:lang w:eastAsia="zh-CN"/>
        </w:rPr>
        <w:t>地下水</w:t>
      </w:r>
      <w:r>
        <w:rPr>
          <w:rFonts w:hint="default" w:ascii="Times New Roman" w:hAnsi="Times New Roman" w:cs="Times New Roman"/>
          <w:w w:val="100"/>
          <w:sz w:val="24"/>
          <w:szCs w:val="24"/>
          <w:highlight w:val="none"/>
        </w:rPr>
        <w:t>检测结果的统计分析，</w:t>
      </w:r>
      <w:r>
        <w:rPr>
          <w:rFonts w:hint="eastAsia" w:cs="Times New Roman"/>
          <w:w w:val="100"/>
          <w:sz w:val="24"/>
          <w:szCs w:val="24"/>
          <w:highlight w:val="none"/>
          <w:lang w:val="en-US" w:eastAsia="zh-CN"/>
        </w:rPr>
        <w:t>6</w:t>
      </w:r>
      <w:r>
        <w:rPr>
          <w:rFonts w:hint="default" w:ascii="Times New Roman" w:hAnsi="Times New Roman" w:cs="Times New Roman"/>
          <w:w w:val="100"/>
          <w:sz w:val="24"/>
          <w:szCs w:val="24"/>
          <w:highlight w:val="none"/>
        </w:rPr>
        <w:t>口地下水</w:t>
      </w:r>
      <w:r>
        <w:rPr>
          <w:rFonts w:hint="default" w:ascii="Times New Roman" w:hAnsi="Times New Roman" w:cs="Times New Roman"/>
          <w:w w:val="100"/>
          <w:sz w:val="24"/>
          <w:szCs w:val="24"/>
          <w:highlight w:val="none"/>
          <w:lang w:eastAsia="zh-CN"/>
        </w:rPr>
        <w:t>中有</w:t>
      </w:r>
      <w:r>
        <w:rPr>
          <w:rFonts w:hint="default" w:ascii="Times New Roman" w:hAnsi="Times New Roman" w:cs="Times New Roman"/>
          <w:w w:val="100"/>
          <w:sz w:val="24"/>
          <w:szCs w:val="24"/>
          <w:highlight w:val="none"/>
        </w:rPr>
        <w:t>检出</w:t>
      </w:r>
      <w:r>
        <w:rPr>
          <w:rFonts w:hint="default" w:ascii="Times New Roman" w:hAnsi="Times New Roman" w:cs="Times New Roman"/>
          <w:w w:val="100"/>
          <w:sz w:val="24"/>
          <w:szCs w:val="24"/>
          <w:highlight w:val="none"/>
          <w:lang w:eastAsia="zh-CN"/>
        </w:rPr>
        <w:t>的</w:t>
      </w:r>
      <w:r>
        <w:rPr>
          <w:rFonts w:hint="default" w:ascii="Times New Roman" w:hAnsi="Times New Roman" w:cs="Times New Roman"/>
          <w:w w:val="100"/>
          <w:sz w:val="24"/>
          <w:szCs w:val="24"/>
          <w:highlight w:val="none"/>
        </w:rPr>
        <w:t>因子包括pH、铝</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锰</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铁</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铜</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镍</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硒</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铅</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钠</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砷</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汞</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溶解性总固体</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氨氮</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硝酸盐（以N计）</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亚硝酸盐（以N计）</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耗氧量（COD</w:t>
      </w:r>
      <w:r>
        <w:rPr>
          <w:rFonts w:hint="default" w:ascii="Times New Roman" w:hAnsi="Times New Roman" w:cs="Times New Roman"/>
          <w:w w:val="100"/>
          <w:sz w:val="24"/>
          <w:szCs w:val="24"/>
          <w:highlight w:val="none"/>
          <w:vertAlign w:val="subscript"/>
        </w:rPr>
        <w:t>Mn</w:t>
      </w:r>
      <w:r>
        <w:rPr>
          <w:rFonts w:hint="default" w:ascii="Times New Roman" w:hAnsi="Times New Roman" w:cs="Times New Roman"/>
          <w:w w:val="100"/>
          <w:sz w:val="24"/>
          <w:szCs w:val="24"/>
          <w:highlight w:val="none"/>
        </w:rPr>
        <w:t>法以O</w:t>
      </w:r>
      <w:r>
        <w:rPr>
          <w:rFonts w:hint="default" w:ascii="Times New Roman" w:hAnsi="Times New Roman" w:cs="Times New Roman"/>
          <w:w w:val="100"/>
          <w:sz w:val="24"/>
          <w:szCs w:val="24"/>
          <w:highlight w:val="none"/>
          <w:vertAlign w:val="subscript"/>
        </w:rPr>
        <w:t>2</w:t>
      </w:r>
      <w:r>
        <w:rPr>
          <w:rFonts w:hint="default" w:ascii="Times New Roman" w:hAnsi="Times New Roman" w:cs="Times New Roman"/>
          <w:w w:val="100"/>
          <w:sz w:val="24"/>
          <w:szCs w:val="24"/>
          <w:highlight w:val="none"/>
        </w:rPr>
        <w:t>计）</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氟化物</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阴离子表面活性剂</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总硬度</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硫酸盐</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氯化物</w:t>
      </w:r>
      <w:r>
        <w:rPr>
          <w:rFonts w:hint="eastAsia" w:ascii="Times New Roman" w:hAnsi="Times New Roman" w:cs="Times New Roman"/>
          <w:w w:val="100"/>
          <w:sz w:val="24"/>
          <w:szCs w:val="24"/>
          <w:highlight w:val="none"/>
          <w:lang w:eastAsia="zh-CN"/>
        </w:rPr>
        <w:t>、</w:t>
      </w:r>
      <w:r>
        <w:rPr>
          <w:rFonts w:hint="default" w:ascii="Times New Roman" w:hAnsi="Times New Roman" w:cs="Times New Roman"/>
          <w:w w:val="100"/>
          <w:sz w:val="24"/>
          <w:szCs w:val="24"/>
          <w:highlight w:val="none"/>
        </w:rPr>
        <w:t>挥发酚</w:t>
      </w:r>
      <w:r>
        <w:rPr>
          <w:rFonts w:hint="eastAsia" w:ascii="Times New Roman" w:hAnsi="Times New Roman" w:cs="Times New Roman"/>
          <w:w w:val="100"/>
          <w:sz w:val="24"/>
          <w:szCs w:val="24"/>
          <w:highlight w:val="none"/>
          <w:lang w:eastAsia="zh-CN"/>
        </w:rPr>
        <w:t>、</w:t>
      </w:r>
      <w:r>
        <w:rPr>
          <w:rFonts w:hint="default" w:ascii="Times New Roman" w:hAnsi="Times New Roman" w:cs="Times New Roman"/>
          <w:w w:val="100"/>
          <w:sz w:val="24"/>
          <w:szCs w:val="24"/>
          <w:highlight w:val="none"/>
        </w:rPr>
        <w:t>锌</w:t>
      </w:r>
      <w:r>
        <w:rPr>
          <w:rFonts w:hint="eastAsia" w:ascii="Times New Roman" w:hAnsi="Times New Roman" w:cs="Times New Roman"/>
          <w:w w:val="100"/>
          <w:sz w:val="24"/>
          <w:szCs w:val="24"/>
          <w:highlight w:val="none"/>
          <w:lang w:eastAsia="zh-CN"/>
        </w:rPr>
        <w:t>、</w:t>
      </w:r>
      <w:r>
        <w:rPr>
          <w:rFonts w:hint="default" w:ascii="Times New Roman" w:hAnsi="Times New Roman" w:cs="Times New Roman"/>
          <w:w w:val="100"/>
          <w:sz w:val="24"/>
          <w:szCs w:val="24"/>
          <w:highlight w:val="none"/>
        </w:rPr>
        <w:t>硫化物共</w:t>
      </w:r>
      <w:r>
        <w:rPr>
          <w:rFonts w:hint="default" w:ascii="Times New Roman" w:hAnsi="Times New Roman" w:cs="Times New Roman"/>
          <w:w w:val="100"/>
          <w:sz w:val="24"/>
          <w:szCs w:val="24"/>
          <w:highlight w:val="none"/>
          <w:lang w:eastAsia="zh-CN"/>
        </w:rPr>
        <w:t>计</w:t>
      </w:r>
      <w:r>
        <w:rPr>
          <w:rFonts w:hint="default" w:ascii="Times New Roman" w:hAnsi="Times New Roman" w:cs="Times New Roman"/>
          <w:w w:val="100"/>
          <w:sz w:val="24"/>
          <w:szCs w:val="24"/>
          <w:highlight w:val="none"/>
        </w:rPr>
        <w:t>2</w:t>
      </w:r>
      <w:r>
        <w:rPr>
          <w:rFonts w:hint="eastAsia" w:ascii="Times New Roman" w:hAnsi="Times New Roman" w:cs="Times New Roman"/>
          <w:w w:val="100"/>
          <w:sz w:val="24"/>
          <w:szCs w:val="24"/>
          <w:highlight w:val="none"/>
          <w:lang w:val="en-US" w:eastAsia="zh-CN"/>
        </w:rPr>
        <w:t>4</w:t>
      </w:r>
      <w:r>
        <w:rPr>
          <w:rFonts w:hint="default" w:ascii="Times New Roman" w:hAnsi="Times New Roman" w:cs="Times New Roman"/>
          <w:color w:val="auto"/>
          <w:w w:val="100"/>
          <w:sz w:val="24"/>
          <w:szCs w:val="24"/>
          <w:highlight w:val="none"/>
        </w:rPr>
        <w:t>项，其中</w:t>
      </w:r>
      <w:r>
        <w:rPr>
          <w:rFonts w:hint="eastAsia" w:cs="Times New Roman"/>
          <w:color w:val="auto"/>
          <w:w w:val="100"/>
          <w:sz w:val="24"/>
          <w:szCs w:val="24"/>
          <w:highlight w:val="none"/>
          <w:lang w:eastAsia="zh-CN"/>
        </w:rPr>
        <w:t>锰、钠、</w:t>
      </w:r>
      <w:r>
        <w:rPr>
          <w:rFonts w:hint="default" w:ascii="Times New Roman" w:hAnsi="Times New Roman" w:cs="Times New Roman"/>
          <w:color w:val="auto"/>
          <w:w w:val="100"/>
          <w:sz w:val="24"/>
          <w:szCs w:val="24"/>
          <w:highlight w:val="none"/>
        </w:rPr>
        <w:t>溶解性总固体、</w:t>
      </w:r>
      <w:r>
        <w:rPr>
          <w:rFonts w:hint="default" w:ascii="Times New Roman" w:hAnsi="Times New Roman" w:cs="Times New Roman"/>
          <w:w w:val="100"/>
          <w:sz w:val="24"/>
          <w:szCs w:val="24"/>
          <w:highlight w:val="none"/>
        </w:rPr>
        <w:t>耗氧量（COD</w:t>
      </w:r>
      <w:r>
        <w:rPr>
          <w:rFonts w:hint="default" w:ascii="Times New Roman" w:hAnsi="Times New Roman" w:cs="Times New Roman"/>
          <w:w w:val="100"/>
          <w:sz w:val="24"/>
          <w:szCs w:val="24"/>
          <w:highlight w:val="none"/>
          <w:vertAlign w:val="subscript"/>
        </w:rPr>
        <w:t>Mn</w:t>
      </w:r>
      <w:r>
        <w:rPr>
          <w:rFonts w:hint="default" w:ascii="Times New Roman" w:hAnsi="Times New Roman" w:cs="Times New Roman"/>
          <w:w w:val="100"/>
          <w:sz w:val="24"/>
          <w:szCs w:val="24"/>
          <w:highlight w:val="none"/>
        </w:rPr>
        <w:t>法以O</w:t>
      </w:r>
      <w:r>
        <w:rPr>
          <w:rFonts w:hint="default" w:ascii="Times New Roman" w:hAnsi="Times New Roman" w:cs="Times New Roman"/>
          <w:w w:val="100"/>
          <w:sz w:val="24"/>
          <w:szCs w:val="24"/>
          <w:highlight w:val="none"/>
          <w:vertAlign w:val="subscript"/>
        </w:rPr>
        <w:t>2</w:t>
      </w:r>
      <w:r>
        <w:rPr>
          <w:rFonts w:hint="default" w:ascii="Times New Roman" w:hAnsi="Times New Roman" w:cs="Times New Roman"/>
          <w:w w:val="100"/>
          <w:sz w:val="24"/>
          <w:szCs w:val="24"/>
          <w:highlight w:val="none"/>
        </w:rPr>
        <w:t>计）</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总硬度</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硫酸盐</w:t>
      </w:r>
      <w:r>
        <w:rPr>
          <w:rFonts w:hint="eastAsia" w:cs="Times New Roman"/>
          <w:w w:val="100"/>
          <w:sz w:val="24"/>
          <w:szCs w:val="24"/>
          <w:highlight w:val="none"/>
          <w:lang w:eastAsia="zh-CN"/>
        </w:rPr>
        <w:t>、</w:t>
      </w:r>
      <w:r>
        <w:rPr>
          <w:rFonts w:hint="default" w:ascii="Times New Roman" w:hAnsi="Times New Roman" w:cs="Times New Roman"/>
          <w:w w:val="100"/>
          <w:sz w:val="24"/>
          <w:szCs w:val="24"/>
          <w:highlight w:val="none"/>
        </w:rPr>
        <w:t>氯化物</w:t>
      </w:r>
      <w:r>
        <w:rPr>
          <w:rFonts w:hint="default" w:ascii="Times New Roman" w:hAnsi="Times New Roman" w:cs="Times New Roman"/>
          <w:color w:val="auto"/>
          <w:w w:val="100"/>
          <w:sz w:val="24"/>
          <w:szCs w:val="24"/>
          <w:highlight w:val="none"/>
        </w:rPr>
        <w:t>存在</w:t>
      </w:r>
      <w:r>
        <w:rPr>
          <w:rFonts w:hint="default" w:ascii="Times New Roman" w:hAnsi="Times New Roman" w:cs="Times New Roman"/>
          <w:color w:val="auto"/>
          <w:w w:val="100"/>
          <w:sz w:val="24"/>
          <w:szCs w:val="24"/>
          <w:highlight w:val="none"/>
          <w:lang w:eastAsia="zh-CN"/>
        </w:rPr>
        <w:t>不同程度</w:t>
      </w:r>
      <w:r>
        <w:rPr>
          <w:rFonts w:hint="eastAsia" w:cs="Times New Roman"/>
          <w:color w:val="auto"/>
          <w:w w:val="100"/>
          <w:sz w:val="24"/>
          <w:szCs w:val="24"/>
          <w:highlight w:val="none"/>
          <w:lang w:eastAsia="zh-CN"/>
        </w:rPr>
        <w:t>的</w:t>
      </w:r>
      <w:r>
        <w:rPr>
          <w:rFonts w:hint="default" w:ascii="Times New Roman" w:hAnsi="Times New Roman" w:cs="Times New Roman"/>
          <w:color w:val="auto"/>
          <w:w w:val="100"/>
          <w:sz w:val="24"/>
          <w:szCs w:val="24"/>
          <w:highlight w:val="none"/>
        </w:rPr>
        <w:t>超标</w:t>
      </w:r>
      <w:r>
        <w:rPr>
          <w:rFonts w:hint="default" w:ascii="Times New Roman" w:hAnsi="Times New Roman" w:cs="Times New Roman"/>
          <w:color w:val="auto"/>
          <w:w w:val="100"/>
          <w:sz w:val="24"/>
          <w:szCs w:val="24"/>
          <w:highlight w:val="none"/>
          <w:lang w:eastAsia="zh-CN"/>
        </w:rPr>
        <w:t>现象。</w:t>
      </w:r>
      <w:r>
        <w:rPr>
          <w:rFonts w:hint="eastAsia" w:cs="Times New Roman"/>
          <w:color w:val="auto"/>
          <w:w w:val="100"/>
          <w:sz w:val="24"/>
          <w:szCs w:val="24"/>
          <w:highlight w:val="none"/>
          <w:lang w:eastAsia="zh-CN"/>
        </w:rPr>
        <w:t>根据沧州市区域地下水质量状况，浅层地下水</w:t>
      </w:r>
      <w:r>
        <w:rPr>
          <w:rFonts w:hint="default" w:ascii="Times New Roman" w:hAnsi="Times New Roman" w:eastAsia="宋体" w:cs="Times New Roman"/>
          <w:color w:val="auto"/>
          <w:w w:val="100"/>
          <w:sz w:val="24"/>
          <w:szCs w:val="24"/>
          <w:highlight w:val="none"/>
        </w:rPr>
        <w:t>溶解性总固体、</w:t>
      </w:r>
      <w:r>
        <w:rPr>
          <w:rFonts w:hint="default" w:ascii="Times New Roman" w:hAnsi="Times New Roman" w:eastAsia="宋体" w:cs="Times New Roman"/>
          <w:color w:val="auto"/>
          <w:w w:val="100"/>
          <w:sz w:val="24"/>
          <w:szCs w:val="24"/>
          <w:highlight w:val="none"/>
          <w:lang w:eastAsia="zh-CN"/>
        </w:rPr>
        <w:t>总硬度</w:t>
      </w:r>
      <w:r>
        <w:rPr>
          <w:rFonts w:hint="default" w:ascii="Times New Roman" w:hAnsi="Times New Roman" w:eastAsia="宋体" w:cs="Times New Roman"/>
          <w:color w:val="auto"/>
          <w:w w:val="100"/>
          <w:sz w:val="24"/>
          <w:szCs w:val="24"/>
          <w:highlight w:val="none"/>
        </w:rPr>
        <w:t>、氯化物、</w:t>
      </w:r>
      <w:r>
        <w:rPr>
          <w:rFonts w:hint="default" w:ascii="Times New Roman" w:hAnsi="Times New Roman" w:cs="Times New Roman"/>
          <w:color w:val="auto"/>
          <w:w w:val="100"/>
          <w:sz w:val="24"/>
          <w:szCs w:val="24"/>
          <w:highlight w:val="none"/>
          <w:lang w:eastAsia="zh-CN"/>
        </w:rPr>
        <w:t>硫酸盐</w:t>
      </w:r>
      <w:r>
        <w:rPr>
          <w:rFonts w:hint="default" w:ascii="Times New Roman" w:hAnsi="Times New Roman" w:eastAsia="宋体" w:cs="Times New Roman"/>
          <w:color w:val="auto"/>
          <w:w w:val="100"/>
          <w:sz w:val="24"/>
          <w:szCs w:val="24"/>
          <w:highlight w:val="none"/>
          <w:lang w:eastAsia="zh-CN"/>
        </w:rPr>
        <w:t>普遍超标属于普遍现象</w:t>
      </w:r>
      <w:r>
        <w:rPr>
          <w:rFonts w:hint="eastAsia" w:ascii="Times New Roman" w:hAnsi="Times New Roman" w:eastAsia="宋体"/>
          <w:color w:val="auto"/>
          <w:highlight w:val="none"/>
          <w:lang w:val="en-US" w:eastAsia="zh-CN"/>
        </w:rPr>
        <w:t>。</w:t>
      </w:r>
    </w:p>
    <w:p>
      <w:pPr>
        <w:rPr>
          <w:rFonts w:hint="eastAsia"/>
          <w:color w:val="auto"/>
          <w:highlight w:val="none"/>
          <w:lang w:eastAsia="zh-CN"/>
        </w:rPr>
      </w:pPr>
      <w:r>
        <w:rPr>
          <w:rFonts w:hint="default"/>
          <w:color w:val="auto"/>
          <w:highlight w:val="none"/>
          <w:lang w:eastAsia="zh-CN"/>
        </w:rPr>
        <w:t>通过地块内上下游监测数据的进一步对比，</w:t>
      </w:r>
      <w:r>
        <w:rPr>
          <w:rFonts w:hint="eastAsia"/>
          <w:color w:val="auto"/>
          <w:highlight w:val="none"/>
          <w:lang w:eastAsia="zh-CN"/>
        </w:rPr>
        <w:t>地块内地下水中溶解性总固体、总硬度、硫酸盐、氯化物含量偏高，存在超标现象，对比背景值及沧州市区域地下水水质，分析超标现象与沧州市地质结构有关，沧州市地处冲洪积平原区，地势平缓，浅层地下水开采层为第一含水组，地下水埋深较浅，排泄方式以人工开采为主，其次是潜水蒸发，侧向径流微弱，土壤中矿物成分经过不断风化淋溶，造成了地下水化学成分逐渐增多，形成盐分积累；铁、砷、亚硝酸盐的检测值普遍高于背景值，但铁、砷、亚硝酸盐等均不存在超标现象。</w:t>
      </w:r>
    </w:p>
    <w:p>
      <w:pPr>
        <w:rPr>
          <w:rFonts w:hint="default"/>
          <w:color w:val="auto"/>
          <w:highlight w:val="none"/>
          <w:lang w:val="en-US" w:eastAsia="zh-CN"/>
        </w:rPr>
      </w:pPr>
      <w:r>
        <w:rPr>
          <w:rFonts w:hint="eastAsia"/>
          <w:color w:val="auto"/>
          <w:highlight w:val="none"/>
          <w:lang w:val="en-US" w:eastAsia="zh-CN"/>
        </w:rPr>
        <w:t>WA1（幼儿园）锰、钠</w:t>
      </w:r>
      <w:r>
        <w:rPr>
          <w:rFonts w:hint="eastAsia" w:cs="Times New Roman"/>
          <w:b w:val="0"/>
          <w:bCs w:val="0"/>
          <w:color w:val="auto"/>
          <w:sz w:val="24"/>
          <w:szCs w:val="24"/>
          <w:highlight w:val="none"/>
          <w:lang w:val="en-US" w:eastAsia="zh-CN"/>
        </w:rPr>
        <w:t>存在超标现象，且位于地下水上游，</w:t>
      </w:r>
      <w:r>
        <w:rPr>
          <w:rFonts w:hint="eastAsia"/>
          <w:color w:val="auto"/>
          <w:sz w:val="24"/>
          <w:szCs w:val="24"/>
          <w:highlight w:val="none"/>
          <w:lang w:val="en-US" w:eastAsia="zh-CN"/>
        </w:rPr>
        <w:t>可能受人为活动影响；</w:t>
      </w:r>
      <w:r>
        <w:rPr>
          <w:rFonts w:hint="eastAsia"/>
          <w:color w:val="auto"/>
          <w:highlight w:val="none"/>
          <w:lang w:val="en-US" w:eastAsia="zh-CN"/>
        </w:rPr>
        <w:t>WA4（1,2号纸机）锰、</w:t>
      </w:r>
      <w:r>
        <w:rPr>
          <w:rFonts w:hint="default"/>
          <w:color w:val="auto"/>
          <w:highlight w:val="none"/>
          <w:lang w:val="en-US" w:eastAsia="zh-CN"/>
        </w:rPr>
        <w:t>耗氧量、钠</w:t>
      </w:r>
      <w:r>
        <w:rPr>
          <w:rFonts w:hint="eastAsia" w:cs="Times New Roman"/>
          <w:b w:val="0"/>
          <w:bCs w:val="0"/>
          <w:color w:val="auto"/>
          <w:sz w:val="24"/>
          <w:szCs w:val="24"/>
          <w:highlight w:val="none"/>
          <w:lang w:val="en-US" w:eastAsia="zh-CN"/>
        </w:rPr>
        <w:t>存在超标现象，</w:t>
      </w:r>
      <w:r>
        <w:rPr>
          <w:rFonts w:hint="eastAsia" w:cs="Times New Roman"/>
          <w:color w:val="auto"/>
          <w:sz w:val="24"/>
          <w:szCs w:val="24"/>
          <w:highlight w:val="none"/>
          <w:lang w:val="en-US" w:eastAsia="zh-CN"/>
        </w:rPr>
        <w:t>分析</w:t>
      </w:r>
      <w:r>
        <w:rPr>
          <w:rFonts w:hint="default" w:ascii="Times New Roman" w:hAnsi="Times New Roman" w:cs="Times New Roman"/>
          <w:color w:val="auto"/>
          <w:sz w:val="24"/>
          <w:szCs w:val="24"/>
          <w:highlight w:val="none"/>
          <w:lang w:val="en-US" w:eastAsia="zh-CN"/>
        </w:rPr>
        <w:t>可能是造纸厂生产过程</w:t>
      </w:r>
      <w:r>
        <w:rPr>
          <w:rFonts w:hint="eastAsia" w:cs="Times New Roman"/>
          <w:color w:val="auto"/>
          <w:sz w:val="24"/>
          <w:szCs w:val="24"/>
          <w:highlight w:val="none"/>
          <w:lang w:val="en-US" w:eastAsia="zh-CN"/>
        </w:rPr>
        <w:t>造纸废水的</w:t>
      </w:r>
      <w:r>
        <w:rPr>
          <w:rFonts w:hint="default" w:ascii="Times New Roman" w:hAnsi="Times New Roman" w:cs="Times New Roman"/>
          <w:color w:val="auto"/>
          <w:sz w:val="24"/>
          <w:szCs w:val="24"/>
          <w:highlight w:val="none"/>
          <w:lang w:val="en-US" w:eastAsia="zh-CN"/>
        </w:rPr>
        <w:t>跑冒滴漏造成的</w:t>
      </w:r>
      <w:r>
        <w:rPr>
          <w:rFonts w:hint="eastAsia" w:cs="Times New Roman"/>
          <w:color w:val="auto"/>
          <w:sz w:val="24"/>
          <w:szCs w:val="24"/>
          <w:highlight w:val="none"/>
          <w:lang w:val="en-US" w:eastAsia="zh-CN"/>
        </w:rPr>
        <w:t>；</w:t>
      </w:r>
      <w:r>
        <w:rPr>
          <w:rFonts w:hint="eastAsia"/>
          <w:color w:val="auto"/>
          <w:highlight w:val="none"/>
          <w:lang w:val="en-US" w:eastAsia="zh-CN"/>
        </w:rPr>
        <w:t>WA18（3号纸机）锰、钠</w:t>
      </w:r>
      <w:r>
        <w:rPr>
          <w:rFonts w:hint="eastAsia" w:cs="Times New Roman"/>
          <w:b w:val="0"/>
          <w:bCs w:val="0"/>
          <w:color w:val="auto"/>
          <w:sz w:val="24"/>
          <w:szCs w:val="24"/>
          <w:highlight w:val="none"/>
          <w:lang w:val="en-US" w:eastAsia="zh-CN"/>
        </w:rPr>
        <w:t>存在超标现象，</w:t>
      </w:r>
      <w:r>
        <w:rPr>
          <w:rFonts w:hint="eastAsia" w:cs="Times New Roman"/>
          <w:color w:val="auto"/>
          <w:sz w:val="24"/>
          <w:szCs w:val="24"/>
          <w:highlight w:val="none"/>
          <w:lang w:val="en-US" w:eastAsia="zh-CN"/>
        </w:rPr>
        <w:t>分析</w:t>
      </w:r>
      <w:r>
        <w:rPr>
          <w:rFonts w:hint="default" w:ascii="Times New Roman" w:hAnsi="Times New Roman" w:cs="Times New Roman"/>
          <w:color w:val="auto"/>
          <w:sz w:val="24"/>
          <w:szCs w:val="24"/>
          <w:highlight w:val="none"/>
          <w:lang w:val="en-US" w:eastAsia="zh-CN"/>
        </w:rPr>
        <w:t>可能是造纸厂生产过程</w:t>
      </w:r>
      <w:r>
        <w:rPr>
          <w:rFonts w:hint="eastAsia" w:cs="Times New Roman"/>
          <w:color w:val="auto"/>
          <w:sz w:val="24"/>
          <w:szCs w:val="24"/>
          <w:highlight w:val="none"/>
          <w:lang w:val="en-US" w:eastAsia="zh-CN"/>
        </w:rPr>
        <w:t>造纸废水的</w:t>
      </w:r>
      <w:r>
        <w:rPr>
          <w:rFonts w:hint="default" w:ascii="Times New Roman" w:hAnsi="Times New Roman" w:cs="Times New Roman"/>
          <w:color w:val="auto"/>
          <w:sz w:val="24"/>
          <w:szCs w:val="24"/>
          <w:highlight w:val="none"/>
          <w:lang w:val="en-US" w:eastAsia="zh-CN"/>
        </w:rPr>
        <w:t>跑冒滴漏造成的</w:t>
      </w:r>
      <w:r>
        <w:rPr>
          <w:rFonts w:hint="eastAsia" w:cs="Times New Roman"/>
          <w:color w:val="auto"/>
          <w:sz w:val="24"/>
          <w:szCs w:val="24"/>
          <w:highlight w:val="none"/>
          <w:lang w:val="en-US" w:eastAsia="zh-CN"/>
        </w:rPr>
        <w:t>；WC1（空地）、WC3（空地）</w:t>
      </w:r>
      <w:r>
        <w:rPr>
          <w:rFonts w:hint="eastAsia"/>
          <w:color w:val="auto"/>
          <w:highlight w:val="none"/>
          <w:lang w:val="en-US" w:eastAsia="zh-CN"/>
        </w:rPr>
        <w:t>锰、钠</w:t>
      </w:r>
      <w:r>
        <w:rPr>
          <w:rFonts w:hint="eastAsia" w:cs="Times New Roman"/>
          <w:b w:val="0"/>
          <w:bCs w:val="0"/>
          <w:color w:val="auto"/>
          <w:sz w:val="24"/>
          <w:szCs w:val="24"/>
          <w:highlight w:val="none"/>
          <w:lang w:val="en-US" w:eastAsia="zh-CN"/>
        </w:rPr>
        <w:t>存在超标现象，</w:t>
      </w:r>
      <w:r>
        <w:rPr>
          <w:rFonts w:hint="eastAsia" w:cs="Times New Roman"/>
          <w:color w:val="auto"/>
          <w:sz w:val="24"/>
          <w:szCs w:val="24"/>
          <w:highlight w:val="none"/>
          <w:lang w:val="en-US" w:eastAsia="zh-CN"/>
        </w:rPr>
        <w:t>WC1</w:t>
      </w:r>
      <w:r>
        <w:rPr>
          <w:rFonts w:hint="eastAsia" w:cs="Times New Roman"/>
          <w:b w:val="0"/>
          <w:bCs w:val="0"/>
          <w:color w:val="auto"/>
          <w:sz w:val="24"/>
          <w:szCs w:val="24"/>
          <w:highlight w:val="none"/>
          <w:lang w:val="en-US" w:eastAsia="zh-CN"/>
        </w:rPr>
        <w:t>紧邻</w:t>
      </w:r>
      <w:r>
        <w:rPr>
          <w:rFonts w:hint="eastAsia" w:cs="Times New Roman"/>
          <w:color w:val="auto"/>
          <w:sz w:val="24"/>
          <w:szCs w:val="24"/>
          <w:highlight w:val="none"/>
          <w:lang w:val="en-US" w:eastAsia="zh-CN"/>
        </w:rPr>
        <w:t>原</w:t>
      </w:r>
      <w:r>
        <w:rPr>
          <w:rFonts w:hint="eastAsia" w:cs="Times New Roman"/>
          <w:b w:val="0"/>
          <w:bCs w:val="0"/>
          <w:color w:val="auto"/>
          <w:sz w:val="24"/>
          <w:szCs w:val="24"/>
          <w:highlight w:val="none"/>
          <w:lang w:val="en-US" w:eastAsia="zh-CN"/>
        </w:rPr>
        <w:t>造纸厂、</w:t>
      </w:r>
      <w:r>
        <w:rPr>
          <w:rFonts w:hint="eastAsia" w:cs="Times New Roman"/>
          <w:color w:val="auto"/>
          <w:sz w:val="24"/>
          <w:szCs w:val="24"/>
          <w:highlight w:val="none"/>
          <w:lang w:val="en-US" w:eastAsia="zh-CN"/>
        </w:rPr>
        <w:t>WC3紧邻原轧钢厂，</w:t>
      </w:r>
      <w:r>
        <w:rPr>
          <w:rFonts w:hint="eastAsia" w:cs="Times New Roman"/>
          <w:b w:val="0"/>
          <w:bCs w:val="0"/>
          <w:color w:val="auto"/>
          <w:sz w:val="24"/>
          <w:szCs w:val="24"/>
          <w:highlight w:val="none"/>
          <w:lang w:val="en-US" w:eastAsia="zh-CN"/>
        </w:rPr>
        <w:t>分析认为可能是</w:t>
      </w:r>
      <w:r>
        <w:rPr>
          <w:rFonts w:hint="eastAsia"/>
          <w:color w:val="auto"/>
          <w:highlight w:val="none"/>
          <w:lang w:val="en-US" w:eastAsia="zh-CN"/>
        </w:rPr>
        <w:t>造纸厂及轧钢厂</w:t>
      </w:r>
      <w:r>
        <w:rPr>
          <w:rFonts w:hint="default"/>
          <w:color w:val="auto"/>
          <w:highlight w:val="none"/>
          <w:lang w:val="en-US" w:eastAsia="zh-CN"/>
        </w:rPr>
        <w:t>生产过程对</w:t>
      </w:r>
      <w:r>
        <w:rPr>
          <w:rFonts w:hint="eastAsia"/>
          <w:color w:val="auto"/>
          <w:highlight w:val="none"/>
          <w:lang w:val="en-US" w:eastAsia="zh-CN"/>
        </w:rPr>
        <w:t>周边造成</w:t>
      </w:r>
      <w:r>
        <w:rPr>
          <w:rFonts w:hint="default"/>
          <w:color w:val="auto"/>
          <w:highlight w:val="none"/>
          <w:lang w:val="en-US" w:eastAsia="zh-CN"/>
        </w:rPr>
        <w:t>了污染影响</w:t>
      </w:r>
      <w:r>
        <w:rPr>
          <w:rFonts w:hint="eastAsia"/>
          <w:color w:val="auto"/>
          <w:highlight w:val="none"/>
          <w:lang w:val="en-US" w:eastAsia="zh-CN"/>
        </w:rPr>
        <w:t>。</w:t>
      </w:r>
    </w:p>
    <w:p>
      <w:pPr>
        <w:pStyle w:val="5"/>
        <w:rPr>
          <w:rFonts w:hint="default"/>
          <w:highlight w:val="none"/>
          <w:lang w:eastAsia="zh-CN"/>
        </w:rPr>
      </w:pPr>
      <w:r>
        <w:rPr>
          <w:rFonts w:hint="eastAsia" w:eastAsia="宋体"/>
          <w:color w:val="auto"/>
          <w:highlight w:val="none"/>
          <w:lang w:val="en-US" w:eastAsia="zh-CN"/>
        </w:rPr>
        <w:t>本项目地块位于沧州市</w:t>
      </w:r>
      <w:r>
        <w:rPr>
          <w:rFonts w:hint="eastAsia"/>
          <w:color w:val="auto"/>
          <w:highlight w:val="none"/>
          <w:lang w:val="en-US" w:eastAsia="zh-CN"/>
        </w:rPr>
        <w:t>新华区</w:t>
      </w:r>
      <w:r>
        <w:rPr>
          <w:rFonts w:hint="eastAsia" w:eastAsia="宋体"/>
          <w:color w:val="auto"/>
          <w:highlight w:val="none"/>
          <w:lang w:val="en-US" w:eastAsia="zh-CN"/>
        </w:rPr>
        <w:t>，区域内已实现集中供水，地下水不开采</w:t>
      </w:r>
      <w:r>
        <w:rPr>
          <w:rFonts w:hint="eastAsia"/>
          <w:color w:val="auto"/>
          <w:highlight w:val="none"/>
          <w:lang w:val="en-US" w:eastAsia="zh-CN"/>
        </w:rPr>
        <w:t>饮用</w:t>
      </w:r>
      <w:r>
        <w:rPr>
          <w:rFonts w:hint="eastAsia" w:eastAsia="宋体"/>
          <w:color w:val="auto"/>
          <w:highlight w:val="none"/>
          <w:lang w:val="en-US" w:eastAsia="zh-CN"/>
        </w:rPr>
        <w:t>，</w:t>
      </w:r>
      <w:r>
        <w:rPr>
          <w:rFonts w:hint="default" w:ascii="Times New Roman" w:hAnsi="Times New Roman" w:eastAsia="宋体" w:cs="Times New Roman"/>
          <w:color w:val="auto"/>
          <w:highlight w:val="none"/>
          <w:lang w:val="en-US" w:eastAsia="zh-CN"/>
        </w:rPr>
        <w:t>浅层地下水暂无利用规划，不</w:t>
      </w:r>
      <w:r>
        <w:rPr>
          <w:rFonts w:hint="default" w:ascii="Times New Roman" w:hAnsi="Times New Roman" w:cs="Times New Roman"/>
          <w:color w:val="auto"/>
          <w:highlight w:val="none"/>
          <w:lang w:val="en-US" w:eastAsia="zh-CN"/>
        </w:rPr>
        <w:t>作</w:t>
      </w:r>
      <w:r>
        <w:rPr>
          <w:rFonts w:hint="default" w:ascii="Times New Roman" w:hAnsi="Times New Roman" w:eastAsia="宋体" w:cs="Times New Roman"/>
          <w:color w:val="auto"/>
          <w:highlight w:val="none"/>
          <w:lang w:val="en-US" w:eastAsia="zh-CN"/>
        </w:rPr>
        <w:t>为饮用水源</w:t>
      </w:r>
      <w:r>
        <w:rPr>
          <w:rFonts w:hint="eastAsia" w:cs="Times New Roman"/>
          <w:color w:val="auto"/>
          <w:highlight w:val="none"/>
          <w:lang w:val="en-US" w:eastAsia="zh-CN"/>
        </w:rPr>
        <w:t>。</w:t>
      </w:r>
      <w:r>
        <w:rPr>
          <w:rFonts w:hint="default" w:ascii="Times New Roman" w:hAnsi="Times New Roman" w:cs="Times New Roman"/>
          <w:color w:val="auto"/>
          <w:highlight w:val="none"/>
          <w:lang w:val="en-US" w:eastAsia="zh-CN"/>
        </w:rPr>
        <w:t>超标因子</w:t>
      </w:r>
      <w:r>
        <w:rPr>
          <w:rFonts w:hint="eastAsia" w:cs="Times New Roman"/>
          <w:color w:val="auto"/>
          <w:highlight w:val="none"/>
          <w:lang w:val="en-US" w:eastAsia="zh-CN"/>
        </w:rPr>
        <w:t>均为</w:t>
      </w:r>
      <w:r>
        <w:rPr>
          <w:rFonts w:hint="default" w:ascii="Times New Roman" w:hAnsi="Times New Roman" w:eastAsia="宋体" w:cs="Times New Roman"/>
          <w:color w:val="auto"/>
          <w:highlight w:val="none"/>
          <w:lang w:val="en-US" w:eastAsia="zh-CN"/>
        </w:rPr>
        <w:t>一般化学指标，</w:t>
      </w:r>
      <w:r>
        <w:rPr>
          <w:rFonts w:hint="eastAsia" w:cs="Times New Roman"/>
          <w:color w:val="auto"/>
          <w:highlight w:val="none"/>
          <w:lang w:val="en-US" w:eastAsia="zh-CN"/>
        </w:rPr>
        <w:t>对人体健康危害不大</w:t>
      </w:r>
      <w:r>
        <w:rPr>
          <w:rFonts w:hint="default" w:ascii="Times New Roman" w:hAnsi="Times New Roman" w:eastAsia="宋体" w:cs="Times New Roman"/>
          <w:color w:val="auto"/>
          <w:highlight w:val="none"/>
          <w:lang w:val="en-US" w:eastAsia="zh-CN"/>
        </w:rPr>
        <w:t>，在不饮用的情况下对人体健康不存在暴露途径，因此对未来居民不存在健康风险</w:t>
      </w:r>
      <w:r>
        <w:rPr>
          <w:rFonts w:hint="eastAsia" w:ascii="Times New Roman" w:hAnsi="Times New Roman"/>
          <w:color w:val="auto"/>
          <w:highlight w:val="none"/>
          <w:lang w:val="en-US" w:eastAsia="zh-CN"/>
        </w:rPr>
        <w:t>。</w:t>
      </w:r>
    </w:p>
    <w:p>
      <w:pPr>
        <w:pStyle w:val="3"/>
        <w:rPr>
          <w:rFonts w:hint="default" w:ascii="Times New Roman" w:hAnsi="Times New Roman" w:cs="Times New Roman"/>
          <w:highlight w:val="none"/>
        </w:rPr>
      </w:pPr>
      <w:r>
        <w:rPr>
          <w:rFonts w:hint="eastAsia" w:cs="Times New Roman"/>
          <w:highlight w:val="none"/>
          <w:lang w:val="en-US" w:eastAsia="zh-CN"/>
        </w:rPr>
        <w:t>5</w:t>
      </w:r>
      <w:r>
        <w:rPr>
          <w:rFonts w:hint="default" w:ascii="Times New Roman" w:hAnsi="Times New Roman" w:cs="Times New Roman"/>
          <w:highlight w:val="none"/>
        </w:rPr>
        <w:t xml:space="preserve"> 调查结论</w:t>
      </w:r>
      <w:bookmarkEnd w:id="15"/>
      <w:bookmarkEnd w:id="16"/>
      <w:bookmarkEnd w:id="17"/>
      <w:bookmarkEnd w:id="18"/>
      <w:bookmarkEnd w:id="19"/>
      <w:bookmarkEnd w:id="20"/>
      <w:bookmarkEnd w:id="21"/>
      <w:bookmarkEnd w:id="22"/>
    </w:p>
    <w:p>
      <w:r>
        <w:rPr>
          <w:rFonts w:hint="default" w:cs="Times New Roman"/>
          <w:highlight w:val="none"/>
        </w:rPr>
        <w:t>根据本项目地块土壤及地下水样品检测结果的统计分析，本项目土壤监测结果均未超出本次土壤污染状况调查所用的筛选值，地下水部分点位的部分因子监测结果超出本次土壤污染状况调查所用的评价值，</w:t>
      </w:r>
      <w:r>
        <w:rPr>
          <w:rFonts w:hint="eastAsia" w:cs="Times New Roman"/>
          <w:highlight w:val="none"/>
          <w:lang w:eastAsia="zh-CN"/>
        </w:rPr>
        <w:t>但</w:t>
      </w:r>
      <w:r>
        <w:rPr>
          <w:rFonts w:hint="default" w:cs="Times New Roman"/>
          <w:highlight w:val="none"/>
        </w:rPr>
        <w:t>超标因子均为一般化学指标，对人体健康危害不大，在不饮用的情况下对人体健康不存在暴露途径，因此对未来居民不存在健康风险</w:t>
      </w:r>
      <w:r>
        <w:rPr>
          <w:rFonts w:hint="eastAsia" w:cs="Times New Roman"/>
          <w:highlight w:val="none"/>
          <w:lang w:eastAsia="zh-CN"/>
        </w:rPr>
        <w:t>，</w:t>
      </w:r>
      <w:r>
        <w:rPr>
          <w:rFonts w:hint="default" w:cs="Times New Roman"/>
          <w:highlight w:val="none"/>
        </w:rPr>
        <w:t>整体认为地块无需启动详细调查及风险评估工作，本地块调查工作到该阶段（技术路线第二阶段）结束。</w:t>
      </w:r>
      <w:r>
        <w:rPr>
          <w:rFonts w:hint="default" w:ascii="Times New Roman" w:hAnsi="Times New Roman" w:cs="Times New Roman"/>
          <w:highlight w:val="none"/>
        </w:rPr>
        <w:t>该地块用地性质规划为</w:t>
      </w:r>
      <w:r>
        <w:rPr>
          <w:rFonts w:hint="default" w:ascii="Times New Roman" w:hAnsi="Times New Roman" w:cs="Times New Roman"/>
          <w:color w:val="000000"/>
          <w:highlight w:val="none"/>
        </w:rPr>
        <w:t>居住用地</w:t>
      </w:r>
      <w:r>
        <w:rPr>
          <w:rFonts w:hint="default" w:ascii="Times New Roman" w:hAnsi="Times New Roman" w:cs="Times New Roman"/>
          <w:highlight w:val="none"/>
        </w:rPr>
        <w:t>，即《土壤环境质量 建设用地土壤污染风险管控标准（试行）》（GB 36600-2018）中的第一类用地进行评价，根据监测结果分析，本地块达到一类用地标准，因此本地块可作为</w:t>
      </w:r>
      <w:r>
        <w:rPr>
          <w:rFonts w:hint="default" w:ascii="Times New Roman" w:hAnsi="Times New Roman" w:cs="Times New Roman"/>
          <w:color w:val="000000"/>
          <w:highlight w:val="none"/>
        </w:rPr>
        <w:t>居住用地</w:t>
      </w:r>
      <w:r>
        <w:rPr>
          <w:rFonts w:hint="default" w:ascii="Times New Roman" w:hAnsi="Times New Roman" w:cs="Times New Roman"/>
          <w:highlight w:val="none"/>
        </w:rPr>
        <w:t>安全利用</w:t>
      </w:r>
      <w:bookmarkStart w:id="23" w:name="_GoBack"/>
      <w:bookmarkEnd w:id="23"/>
      <w:r>
        <w:rPr>
          <w:rFonts w:hint="default" w:ascii="Times New Roman" w:hAnsi="Times New Roman" w:cs="Times New Roman"/>
        </w:rPr>
        <w:t>。</w:t>
      </w:r>
    </w:p>
    <w:p>
      <w:pPr>
        <w:bidi w:val="0"/>
        <w:spacing w:line="500" w:lineRule="exact"/>
        <w:ind w:firstLine="480"/>
        <w:rPr>
          <w:rFonts w:hint="default" w:ascii="Times New Roman" w:hAnsi="Times New Roman" w:eastAsia="宋体" w:cs="Times New Roman"/>
          <w:color w:val="auto"/>
          <w:kern w:val="2"/>
          <w:sz w:val="24"/>
          <w:szCs w:val="24"/>
          <w:highlight w:val="none"/>
          <w:lang w:val="en-US" w:eastAsia="zh-CN" w:bidi="ar-SA"/>
        </w:rPr>
      </w:pPr>
    </w:p>
    <w:p>
      <w:pPr>
        <w:rPr>
          <w:highlight w:val="yellow"/>
        </w:rPr>
      </w:pPr>
    </w:p>
    <w:p>
      <w:pPr>
        <w:rPr>
          <w:highlight w:val="yellow"/>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3MDlmZDk0ZTgyYmYwYzYxYTNkMDk4MmRiZWQzYzkifQ=="/>
  </w:docVars>
  <w:rsids>
    <w:rsidRoot w:val="40587069"/>
    <w:rsid w:val="058549D8"/>
    <w:rsid w:val="0A414C6F"/>
    <w:rsid w:val="0B071994"/>
    <w:rsid w:val="0B506AD7"/>
    <w:rsid w:val="119732E4"/>
    <w:rsid w:val="15E60FE4"/>
    <w:rsid w:val="1AB07444"/>
    <w:rsid w:val="1BEA5670"/>
    <w:rsid w:val="1EAB6FB2"/>
    <w:rsid w:val="25CD574E"/>
    <w:rsid w:val="2D3B5B48"/>
    <w:rsid w:val="2EF673B4"/>
    <w:rsid w:val="2F1A0FB0"/>
    <w:rsid w:val="35034D59"/>
    <w:rsid w:val="3561147E"/>
    <w:rsid w:val="3ACA050B"/>
    <w:rsid w:val="3DEA3F0F"/>
    <w:rsid w:val="40587069"/>
    <w:rsid w:val="411B268F"/>
    <w:rsid w:val="42601F5A"/>
    <w:rsid w:val="43227F76"/>
    <w:rsid w:val="478E25F1"/>
    <w:rsid w:val="4C4243A5"/>
    <w:rsid w:val="527B14DD"/>
    <w:rsid w:val="54EB55C5"/>
    <w:rsid w:val="5663028C"/>
    <w:rsid w:val="585A166B"/>
    <w:rsid w:val="61EA4E6B"/>
    <w:rsid w:val="65BC06D2"/>
    <w:rsid w:val="671D3E81"/>
    <w:rsid w:val="71B34BA5"/>
    <w:rsid w:val="734D7008"/>
    <w:rsid w:val="77E650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20" w:lineRule="exact"/>
      <w:ind w:firstLine="883" w:firstLineChars="200"/>
      <w:jc w:val="both"/>
    </w:pPr>
    <w:rPr>
      <w:rFonts w:ascii="Times New Roman" w:hAnsi="Times New Roman" w:eastAsia="宋体" w:cstheme="minorBidi"/>
      <w:kern w:val="2"/>
      <w:sz w:val="24"/>
      <w:szCs w:val="24"/>
      <w:lang w:val="en-US" w:eastAsia="zh-CN" w:bidi="ar-SA"/>
    </w:rPr>
  </w:style>
  <w:style w:type="paragraph" w:styleId="2">
    <w:name w:val="heading 1"/>
    <w:basedOn w:val="1"/>
    <w:next w:val="1"/>
    <w:qFormat/>
    <w:uiPriority w:val="0"/>
    <w:pPr>
      <w:keepNext/>
      <w:keepLines/>
      <w:spacing w:before="180" w:after="180" w:line="480" w:lineRule="exact"/>
      <w:ind w:firstLine="0" w:firstLineChars="0"/>
      <w:jc w:val="left"/>
      <w:outlineLvl w:val="0"/>
    </w:pPr>
    <w:rPr>
      <w:rFonts w:ascii="Times New Roman" w:hAnsi="Times New Roman" w:eastAsia="宋体"/>
      <w:b/>
      <w:kern w:val="44"/>
      <w:sz w:val="32"/>
    </w:rPr>
  </w:style>
  <w:style w:type="paragraph" w:styleId="3">
    <w:name w:val="heading 2"/>
    <w:basedOn w:val="1"/>
    <w:next w:val="1"/>
    <w:unhideWhenUsed/>
    <w:qFormat/>
    <w:uiPriority w:val="0"/>
    <w:pPr>
      <w:keepNext/>
      <w:keepLines/>
      <w:spacing w:before="120" w:after="120"/>
      <w:ind w:firstLine="0" w:firstLineChars="0"/>
      <w:jc w:val="left"/>
      <w:outlineLvl w:val="1"/>
    </w:pPr>
    <w:rPr>
      <w:b/>
      <w:sz w:val="30"/>
      <w:szCs w:val="32"/>
    </w:rPr>
  </w:style>
  <w:style w:type="paragraph" w:styleId="4">
    <w:name w:val="heading 4"/>
    <w:basedOn w:val="1"/>
    <w:next w:val="1"/>
    <w:unhideWhenUsed/>
    <w:qFormat/>
    <w:uiPriority w:val="0"/>
    <w:pPr>
      <w:keepNext/>
      <w:keepLines/>
      <w:spacing w:before="0" w:beforeLines="0" w:after="0" w:line="520" w:lineRule="exact"/>
      <w:ind w:firstLine="0" w:firstLineChars="0"/>
      <w:jc w:val="left"/>
      <w:outlineLvl w:val="3"/>
    </w:pPr>
    <w:rPr>
      <w:rFonts w:ascii="Arial" w:hAnsi="Arial" w:eastAsia="宋体"/>
      <w:b/>
      <w:szCs w:val="28"/>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Normal Indent"/>
    <w:basedOn w:val="1"/>
    <w:next w:val="4"/>
    <w:qFormat/>
    <w:uiPriority w:val="0"/>
    <w:pPr>
      <w:ind w:firstLine="420" w:firstLineChars="200"/>
    </w:pPr>
  </w:style>
  <w:style w:type="paragraph" w:styleId="6">
    <w:name w:val="Body Text"/>
    <w:basedOn w:val="1"/>
    <w:next w:val="1"/>
    <w:qFormat/>
    <w:uiPriority w:val="0"/>
    <w:pPr>
      <w:snapToGrid w:val="0"/>
      <w:jc w:val="center"/>
    </w:pPr>
    <w:rPr>
      <w:rFonts w:ascii="Arial" w:hAnsi="Arial"/>
      <w:sz w:val="24"/>
      <w:szCs w:val="20"/>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99"/>
    <w:pPr>
      <w:widowControl/>
      <w:spacing w:before="100" w:beforeAutospacing="1" w:after="100" w:afterAutospacing="1"/>
      <w:jc w:val="left"/>
    </w:pPr>
    <w:rPr>
      <w:rFonts w:ascii="宋体" w:hAnsi="宋体" w:cs="宋体"/>
      <w:kern w:val="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3238</Words>
  <Characters>3817</Characters>
  <Lines>0</Lines>
  <Paragraphs>0</Paragraphs>
  <TotalTime>0</TotalTime>
  <ScaleCrop>false</ScaleCrop>
  <LinksUpToDate>false</LinksUpToDate>
  <CharactersWithSpaces>3831</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2020-06-22T02:54:00Z</dcterms:created>
  <dc:creator>李广鹏</dc:creator>
  <cp:lastModifiedBy>Administrator</cp:lastModifiedBy>
  <dcterms:modified xsi:type="dcterms:W3CDTF">2022-08-02T02:59:43Z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83015858B7964D72A950C8FEDE47A06C</vt:lpwstr>
  </property>
</Properties>
</file>