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40" w:afterLines="100"/>
        <w:ind w:firstLine="0" w:firstLineChars="0"/>
        <w:jc w:val="both"/>
        <w:rPr>
          <w:rFonts w:cs="Times New Roman"/>
          <w:b/>
          <w:bCs/>
          <w:color w:val="0070C0"/>
          <w:sz w:val="36"/>
          <w:szCs w:val="36"/>
        </w:rPr>
      </w:pPr>
    </w:p>
    <w:p>
      <w:pPr>
        <w:spacing w:after="240" w:afterLines="100"/>
        <w:ind w:firstLine="0" w:firstLineChars="0"/>
        <w:jc w:val="center"/>
        <w:rPr>
          <w:rFonts w:cs="Times New Roman"/>
          <w:b/>
          <w:bCs/>
          <w:color w:val="0070C0"/>
          <w:sz w:val="36"/>
          <w:szCs w:val="36"/>
        </w:rPr>
      </w:pPr>
    </w:p>
    <w:p>
      <w:pPr>
        <w:pStyle w:val="5"/>
        <w:topLinePunct/>
        <w:spacing w:line="1000" w:lineRule="exact"/>
        <w:ind w:firstLine="0" w:firstLineChars="0"/>
        <w:rPr>
          <w:rFonts w:hint="eastAsia" w:ascii="宋体" w:hAnsi="宋体" w:eastAsia="宋体" w:cs="宋体"/>
          <w:b/>
          <w:bCs/>
          <w:color w:val="auto"/>
          <w:spacing w:val="20"/>
          <w:sz w:val="48"/>
          <w:szCs w:val="48"/>
          <w:lang w:eastAsia="zh-CN"/>
        </w:rPr>
      </w:pPr>
      <w:r>
        <w:rPr>
          <w:rFonts w:hint="eastAsia" w:ascii="宋体" w:hAnsi="宋体" w:cs="宋体"/>
          <w:b/>
          <w:bCs/>
          <w:color w:val="auto"/>
          <w:spacing w:val="20"/>
          <w:sz w:val="48"/>
          <w:szCs w:val="48"/>
          <w:lang w:eastAsia="zh-CN"/>
        </w:rPr>
        <w:t>沧州市新华区原造纸厂区域棚户区A、D地块</w:t>
      </w:r>
    </w:p>
    <w:p>
      <w:pPr>
        <w:pStyle w:val="5"/>
        <w:topLinePunct/>
        <w:spacing w:line="1000" w:lineRule="exact"/>
        <w:ind w:firstLine="0" w:firstLineChars="0"/>
        <w:rPr>
          <w:rFonts w:hint="eastAsia" w:ascii="宋体" w:hAnsi="宋体" w:eastAsia="宋体" w:cs="宋体"/>
          <w:b/>
          <w:bCs/>
          <w:color w:val="auto"/>
          <w:spacing w:val="20"/>
          <w:sz w:val="56"/>
          <w:szCs w:val="56"/>
          <w:lang w:eastAsia="zh-CN"/>
        </w:rPr>
      </w:pPr>
      <w:r>
        <w:rPr>
          <w:rFonts w:hint="eastAsia" w:ascii="宋体" w:hAnsi="宋体" w:eastAsia="宋体" w:cs="宋体"/>
          <w:b/>
          <w:bCs/>
          <w:color w:val="auto"/>
          <w:spacing w:val="20"/>
          <w:sz w:val="72"/>
          <w:szCs w:val="72"/>
          <w:lang w:eastAsia="zh-CN"/>
        </w:rPr>
        <w:t>土壤污染状况调查</w:t>
      </w:r>
      <w:r>
        <w:rPr>
          <w:rFonts w:hint="eastAsia" w:ascii="宋体" w:hAnsi="宋体" w:cs="宋体"/>
          <w:b/>
          <w:bCs/>
          <w:color w:val="auto"/>
          <w:spacing w:val="20"/>
          <w:sz w:val="72"/>
          <w:szCs w:val="72"/>
          <w:lang w:eastAsia="zh-CN"/>
        </w:rPr>
        <w:t>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rPr>
      </w:pPr>
      <w:r>
        <w:rPr>
          <w:rFonts w:hint="default" w:ascii="Times New Roman" w:hAnsi="Times New Roman" w:eastAsia="宋体" w:cs="Times New Roman"/>
          <w:b/>
          <w:bCs/>
          <w:color w:val="auto"/>
          <w:sz w:val="36"/>
          <w:szCs w:val="36"/>
        </w:rPr>
        <w:t>（</w:t>
      </w:r>
      <w:r>
        <w:rPr>
          <w:rFonts w:hint="eastAsia" w:eastAsia="宋体" w:cs="Times New Roman"/>
          <w:b/>
          <w:bCs/>
          <w:color w:val="auto"/>
          <w:sz w:val="36"/>
          <w:szCs w:val="36"/>
          <w:lang w:eastAsia="zh-CN"/>
        </w:rPr>
        <w:t>公示本</w:t>
      </w:r>
      <w:r>
        <w:rPr>
          <w:rFonts w:hint="default" w:ascii="Times New Roman" w:hAnsi="Times New Roman" w:eastAsia="宋体" w:cs="Times New Roman"/>
          <w:b/>
          <w:bCs/>
          <w:color w:val="auto"/>
          <w:sz w:val="36"/>
          <w:szCs w:val="36"/>
        </w:rPr>
        <w:t>）</w:t>
      </w:r>
    </w:p>
    <w:p>
      <w:pPr>
        <w:pStyle w:val="5"/>
        <w:topLinePunct/>
        <w:spacing w:line="360" w:lineRule="auto"/>
        <w:ind w:firstLine="0" w:firstLineChars="0"/>
        <w:rPr>
          <w:rFonts w:hint="eastAsia" w:ascii="Times New Roman" w:hAnsi="Times New Roman" w:eastAsia="宋体" w:cs="Times New Roman"/>
          <w:b/>
          <w:spacing w:val="20"/>
          <w:sz w:val="72"/>
          <w:szCs w:val="72"/>
          <w:lang w:eastAsia="zh-CN"/>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pStyle w:val="8"/>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kern w:val="2"/>
          <w:sz w:val="32"/>
          <w:szCs w:val="32"/>
          <w:lang w:eastAsia="zh-CN"/>
        </w:rPr>
      </w:pPr>
      <w:r>
        <w:rPr>
          <w:rFonts w:ascii="Times New Roman" w:hAnsi="Times New Roman" w:cs="Times New Roman"/>
          <w:b/>
          <w:kern w:val="2"/>
          <w:sz w:val="32"/>
          <w:szCs w:val="32"/>
        </w:rPr>
        <w:t>委托单位：</w:t>
      </w:r>
      <w:r>
        <w:rPr>
          <w:rFonts w:hint="eastAsia" w:ascii="Times New Roman" w:hAnsi="Times New Roman" w:cs="Times New Roman"/>
          <w:b/>
          <w:kern w:val="2"/>
          <w:sz w:val="32"/>
          <w:szCs w:val="32"/>
          <w:lang w:eastAsia="zh-CN"/>
        </w:rPr>
        <w:t>沧州市新华区房屋征收管理办公室</w:t>
      </w:r>
    </w:p>
    <w:p>
      <w:pPr>
        <w:pStyle w:val="8"/>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kern w:val="2"/>
          <w:sz w:val="32"/>
          <w:szCs w:val="32"/>
          <w:lang w:eastAsia="zh-CN"/>
        </w:rPr>
      </w:pPr>
      <w:r>
        <w:rPr>
          <w:rFonts w:ascii="Times New Roman" w:hAnsi="Times New Roman" w:cs="Times New Roman"/>
          <w:b/>
          <w:kern w:val="2"/>
          <w:sz w:val="32"/>
          <w:szCs w:val="32"/>
        </w:rPr>
        <w:t>编制单位：</w:t>
      </w:r>
      <w:r>
        <w:rPr>
          <w:rFonts w:hint="eastAsia" w:ascii="Times New Roman" w:hAnsi="Times New Roman" w:cs="Times New Roman"/>
          <w:b/>
          <w:kern w:val="2"/>
          <w:sz w:val="32"/>
          <w:szCs w:val="32"/>
          <w:lang w:eastAsia="zh-CN"/>
        </w:rPr>
        <w:t>河北靓源环保工程有限公司</w:t>
      </w:r>
    </w:p>
    <w:p>
      <w:pPr>
        <w:pStyle w:val="8"/>
        <w:widowControl w:val="0"/>
        <w:topLinePunct/>
        <w:snapToGrid w:val="0"/>
        <w:spacing w:before="0" w:beforeAutospacing="0" w:after="0" w:afterAutospacing="0" w:line="360" w:lineRule="auto"/>
        <w:ind w:firstLine="964" w:firstLineChars="300"/>
        <w:rPr>
          <w:rFonts w:ascii="Times New Roman" w:hAnsi="Times New Roman" w:cs="Times New Roman"/>
          <w:b/>
          <w:kern w:val="2"/>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start="1"/>
          <w:cols w:space="720" w:num="1"/>
          <w:docGrid w:linePitch="312" w:charSpace="0"/>
        </w:sectPr>
      </w:pPr>
      <w:r>
        <w:rPr>
          <w:rFonts w:ascii="Times New Roman" w:hAnsi="Times New Roman" w:cs="Times New Roman"/>
          <w:b/>
          <w:kern w:val="2"/>
          <w:sz w:val="32"/>
          <w:szCs w:val="32"/>
        </w:rPr>
        <w:t xml:space="preserve">编制日期：二 〇 二 </w:t>
      </w:r>
      <w:r>
        <w:rPr>
          <w:rFonts w:hint="eastAsia" w:ascii="Times New Roman" w:hAnsi="Times New Roman" w:cs="Times New Roman"/>
          <w:b/>
          <w:kern w:val="2"/>
          <w:sz w:val="32"/>
          <w:szCs w:val="32"/>
          <w:lang w:eastAsia="zh-CN"/>
        </w:rPr>
        <w:t>二</w:t>
      </w:r>
      <w:r>
        <w:rPr>
          <w:rFonts w:ascii="Times New Roman" w:hAnsi="Times New Roman" w:cs="Times New Roman"/>
          <w:b/>
          <w:kern w:val="2"/>
          <w:sz w:val="32"/>
          <w:szCs w:val="32"/>
        </w:rPr>
        <w:t xml:space="preserve"> 年 </w:t>
      </w:r>
      <w:r>
        <w:rPr>
          <w:rFonts w:hint="eastAsia" w:ascii="Times New Roman" w:hAnsi="Times New Roman" w:cs="Times New Roman"/>
          <w:b/>
          <w:kern w:val="2"/>
          <w:sz w:val="32"/>
          <w:szCs w:val="32"/>
          <w:lang w:eastAsia="zh-CN"/>
        </w:rPr>
        <w:t>六</w:t>
      </w:r>
      <w:r>
        <w:rPr>
          <w:rFonts w:ascii="Times New Roman" w:hAnsi="Times New Roman" w:cs="Times New Roman"/>
          <w:b/>
          <w:kern w:val="2"/>
          <w:sz w:val="32"/>
          <w:szCs w:val="32"/>
        </w:rPr>
        <w:t xml:space="preserve"> 月</w:t>
      </w:r>
    </w:p>
    <w:p>
      <w:pPr>
        <w:pStyle w:val="4"/>
        <w:rPr>
          <w:rFonts w:hint="default" w:ascii="Times New Roman" w:hAnsi="Times New Roman" w:cs="Times New Roman"/>
          <w:highlight w:val="none"/>
        </w:rPr>
      </w:pPr>
      <w:r>
        <w:rPr>
          <w:rFonts w:hint="default" w:ascii="Times New Roman" w:hAnsi="Times New Roman" w:cs="Times New Roman"/>
          <w:highlight w:val="none"/>
        </w:rPr>
        <w:t>1 地块概况</w:t>
      </w:r>
    </w:p>
    <w:p>
      <w:pPr>
        <w:keepNext w:val="0"/>
        <w:keepLines w:val="0"/>
        <w:pageBreakBefore w:val="0"/>
        <w:widowControl w:val="0"/>
        <w:kinsoku/>
        <w:wordWrap/>
        <w:overflowPunct/>
        <w:topLinePunct w:val="0"/>
        <w:autoSpaceDE/>
        <w:autoSpaceDN/>
        <w:bidi w:val="0"/>
        <w:adjustRightInd/>
        <w:snapToGrid/>
        <w:textAlignment w:val="auto"/>
        <w:rPr>
          <w:rFonts w:hint="eastAsia" w:cs="Times New Roman" w:eastAsiaTheme="minorEastAsia"/>
          <w:b w:val="0"/>
          <w:bCs w:val="0"/>
          <w:sz w:val="24"/>
          <w:szCs w:val="24"/>
          <w:highlight w:val="none"/>
          <w:lang w:eastAsia="zh-CN"/>
        </w:rPr>
      </w:pPr>
      <w:bookmarkStart w:id="0" w:name="_Toc31687"/>
      <w:bookmarkStart w:id="1" w:name="_Toc31532"/>
      <w:bookmarkStart w:id="2" w:name="_Toc27213"/>
      <w:bookmarkStart w:id="3" w:name="_Toc18217"/>
      <w:bookmarkStart w:id="4" w:name="_Toc23724"/>
      <w:bookmarkStart w:id="5" w:name="_Toc22861"/>
      <w:bookmarkStart w:id="6" w:name="_Toc18637"/>
      <w:bookmarkStart w:id="7" w:name="_Toc22904"/>
      <w:r>
        <w:rPr>
          <w:rFonts w:hint="eastAsia" w:cs="Times New Roman"/>
          <w:color w:val="auto"/>
          <w:highlight w:val="none"/>
          <w:lang w:eastAsia="zh-CN"/>
        </w:rPr>
        <w:t>沧州市新华区原造纸厂区域棚户区位于沧州市新华区志强路以南、黄河东路以北、清池南大街以东、交通南大街以西合围区域，本项目调查范围为该棚户区</w:t>
      </w:r>
      <w:r>
        <w:rPr>
          <w:rFonts w:hint="eastAsia" w:cs="Times New Roman"/>
          <w:color w:val="auto"/>
          <w:highlight w:val="none"/>
          <w:lang w:val="en-US" w:eastAsia="zh-CN"/>
        </w:rPr>
        <w:t>A、D地块</w:t>
      </w:r>
      <w:r>
        <w:rPr>
          <w:rFonts w:hint="eastAsia" w:cs="Times New Roman"/>
          <w:color w:val="auto"/>
          <w:highlight w:val="none"/>
          <w:lang w:eastAsia="zh-CN"/>
        </w:rPr>
        <w:t>，地块北至志强路</w:t>
      </w:r>
      <w:r>
        <w:rPr>
          <w:rFonts w:hint="eastAsia" w:cs="Times New Roman"/>
          <w:color w:val="auto"/>
          <w:highlight w:val="none"/>
          <w:lang w:val="en-US" w:eastAsia="zh-CN"/>
        </w:rPr>
        <w:t>，</w:t>
      </w:r>
      <w:r>
        <w:rPr>
          <w:rFonts w:hint="eastAsia" w:cs="Times New Roman"/>
          <w:color w:val="auto"/>
          <w:highlight w:val="none"/>
          <w:lang w:eastAsia="zh-CN"/>
        </w:rPr>
        <w:t>南至该棚户区</w:t>
      </w:r>
      <w:r>
        <w:rPr>
          <w:rFonts w:hint="eastAsia" w:cs="Times New Roman"/>
          <w:color w:val="auto"/>
          <w:highlight w:val="none"/>
          <w:lang w:val="en-US" w:eastAsia="zh-CN"/>
        </w:rPr>
        <w:t>B1、C1地块，</w:t>
      </w:r>
      <w:r>
        <w:rPr>
          <w:rFonts w:hint="eastAsia" w:cs="Times New Roman"/>
          <w:color w:val="auto"/>
          <w:highlight w:val="none"/>
          <w:lang w:eastAsia="zh-CN"/>
        </w:rPr>
        <w:t>西至清池南大街，东至交通南大街，</w:t>
      </w:r>
      <w:r>
        <w:rPr>
          <w:rFonts w:hint="eastAsia" w:cs="Times New Roman"/>
          <w:lang w:eastAsia="zh-CN"/>
        </w:rPr>
        <w:t>总占地面积约</w:t>
      </w:r>
      <w:r>
        <w:rPr>
          <w:rFonts w:hint="eastAsia" w:cs="Times New Roman"/>
          <w:lang w:val="en-US" w:eastAsia="zh-CN"/>
        </w:rPr>
        <w:t>85014.21m</w:t>
      </w:r>
      <w:r>
        <w:rPr>
          <w:rFonts w:hint="eastAsia" w:cs="Times New Roman"/>
          <w:vertAlign w:val="superscript"/>
          <w:lang w:val="en-US" w:eastAsia="zh-CN"/>
        </w:rPr>
        <w:t>2</w:t>
      </w:r>
      <w:r>
        <w:rPr>
          <w:rFonts w:hint="eastAsia" w:cs="Times New Roman"/>
          <w:vertAlign w:val="baseline"/>
          <w:lang w:val="en-US" w:eastAsia="zh-CN"/>
        </w:rPr>
        <w:t>（</w:t>
      </w:r>
      <w:r>
        <w:rPr>
          <w:rFonts w:hint="eastAsia" w:cs="Times New Roman"/>
          <w:lang w:eastAsia="zh-CN"/>
        </w:rPr>
        <w:t>约合</w:t>
      </w:r>
      <w:r>
        <w:rPr>
          <w:rFonts w:hint="eastAsia" w:cs="Times New Roman"/>
          <w:lang w:val="en-US" w:eastAsia="zh-CN"/>
        </w:rPr>
        <w:t>127.5213亩</w:t>
      </w:r>
      <w:r>
        <w:rPr>
          <w:rFonts w:hint="eastAsia" w:cs="Times New Roman"/>
          <w:vertAlign w:val="baseline"/>
          <w:lang w:val="en-US" w:eastAsia="zh-CN"/>
        </w:rPr>
        <w:t>），</w:t>
      </w:r>
      <w:r>
        <w:rPr>
          <w:rFonts w:hint="default" w:ascii="Times New Roman" w:hAnsi="Times New Roman" w:cs="Times New Roman"/>
          <w:sz w:val="24"/>
          <w:szCs w:val="24"/>
          <w:highlight w:val="none"/>
        </w:rPr>
        <w:t>中心坐标东经</w:t>
      </w:r>
      <w:r>
        <w:rPr>
          <w:rFonts w:hint="default" w:ascii="Times New Roman" w:hAnsi="Times New Roman" w:cs="Times New Roman"/>
          <w:sz w:val="24"/>
          <w:szCs w:val="24"/>
          <w:highlight w:val="none"/>
          <w:lang w:eastAsia="zh-CN"/>
        </w:rPr>
        <w:t>116°51'31.99"</w:t>
      </w:r>
      <w:r>
        <w:rPr>
          <w:rFonts w:hint="default" w:ascii="Times New Roman" w:hAnsi="Times New Roman" w:cs="Times New Roman"/>
          <w:sz w:val="24"/>
          <w:szCs w:val="24"/>
          <w:highlight w:val="none"/>
        </w:rPr>
        <w:t>，北纬</w:t>
      </w:r>
      <w:r>
        <w:rPr>
          <w:rFonts w:hint="default" w:ascii="Times New Roman" w:hAnsi="Times New Roman" w:cs="Times New Roman"/>
          <w:sz w:val="24"/>
          <w:szCs w:val="24"/>
          <w:highlight w:val="none"/>
          <w:lang w:eastAsia="zh-CN"/>
        </w:rPr>
        <w:t>38°17'45.38"</w:t>
      </w:r>
      <w:r>
        <w:rPr>
          <w:rFonts w:hint="eastAsia" w:cs="Times New Roman"/>
          <w:lang w:val="en-US" w:eastAsia="zh-CN"/>
        </w:rPr>
        <w:t>。项目地块主要包括</w:t>
      </w:r>
      <w:r>
        <w:rPr>
          <w:rFonts w:hint="eastAsia" w:cs="Times New Roman" w:eastAsiaTheme="minorEastAsia"/>
          <w:b w:val="0"/>
          <w:bCs w:val="0"/>
          <w:sz w:val="24"/>
          <w:szCs w:val="24"/>
          <w:highlight w:val="none"/>
          <w:lang w:eastAsia="zh-CN"/>
        </w:rPr>
        <w:t>小树林社区、原轧钢厂、</w:t>
      </w:r>
      <w:r>
        <w:rPr>
          <w:rFonts w:hint="eastAsia" w:cs="Times New Roman"/>
          <w:color w:val="auto"/>
          <w:highlight w:val="none"/>
          <w:lang w:val="en-US" w:eastAsia="zh-CN"/>
        </w:rPr>
        <w:t>原沧州市造纸厂部分区域和</w:t>
      </w:r>
      <w:r>
        <w:rPr>
          <w:rFonts w:hint="eastAsia" w:cs="Times New Roman" w:eastAsiaTheme="minorEastAsia"/>
          <w:b w:val="0"/>
          <w:bCs w:val="0"/>
          <w:color w:val="auto"/>
          <w:sz w:val="24"/>
          <w:szCs w:val="24"/>
          <w:highlight w:val="none"/>
          <w:lang w:eastAsia="zh-CN"/>
        </w:rPr>
        <w:t>原沧州市化工实业集团有限公司部分区域</w:t>
      </w:r>
      <w:r>
        <w:rPr>
          <w:rFonts w:hint="eastAsia" w:cs="Times New Roman" w:eastAsiaTheme="minorEastAsia"/>
          <w:b w:val="0"/>
          <w:bCs w:val="0"/>
          <w:sz w:val="24"/>
          <w:szCs w:val="24"/>
          <w:highlight w:val="none"/>
          <w:lang w:eastAsia="zh-CN"/>
        </w:rPr>
        <w:t>，目前项目地块区域已全部拆除，现状为空地。</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cs="Times New Roman"/>
          <w:lang w:eastAsia="zh-CN"/>
        </w:rPr>
        <w:t>沧州市新华区原造纸厂区域棚户区A、D地块</w:t>
      </w:r>
      <w:r>
        <w:rPr>
          <w:rFonts w:hint="default" w:ascii="Times New Roman" w:hAnsi="Times New Roman" w:cs="Times New Roman"/>
          <w:lang w:eastAsia="zh-CN"/>
        </w:rPr>
        <w:t>原土地利用</w:t>
      </w:r>
      <w:r>
        <w:rPr>
          <w:rFonts w:hint="default" w:ascii="Times New Roman" w:hAnsi="Times New Roman" w:cs="Times New Roman"/>
        </w:rPr>
        <w:t>性质为</w:t>
      </w:r>
      <w:r>
        <w:rPr>
          <w:rFonts w:hint="eastAsia" w:cs="Times New Roman"/>
          <w:highlight w:val="none"/>
          <w:lang w:eastAsia="zh-CN"/>
        </w:rPr>
        <w:t>建设用地</w:t>
      </w:r>
      <w:r>
        <w:rPr>
          <w:rFonts w:hint="default" w:ascii="Times New Roman" w:hAnsi="Times New Roman" w:cs="Times New Roman"/>
          <w:highlight w:val="none"/>
        </w:rPr>
        <w:t>，未来拟规划为居住用地、商业用地、道路等</w:t>
      </w:r>
      <w:r>
        <w:rPr>
          <w:rFonts w:hint="default" w:ascii="Times New Roman" w:hAnsi="Times New Roman" w:cs="Times New Roman"/>
          <w:highlight w:val="none"/>
          <w:lang w:eastAsia="zh-CN"/>
        </w:rPr>
        <w:t>。</w:t>
      </w:r>
      <w:r>
        <w:rPr>
          <w:rFonts w:hint="default" w:ascii="Times New Roman" w:hAnsi="Times New Roman" w:cs="Times New Roman"/>
          <w:highlight w:val="none"/>
        </w:rPr>
        <w:t>根据</w:t>
      </w:r>
      <w:r>
        <w:rPr>
          <w:rFonts w:hint="default" w:ascii="Times New Roman" w:hAnsi="Times New Roman" w:cs="Times New Roman"/>
        </w:rPr>
        <w:t>《中华人民共和国土壤污染防治法》第五十九条：用途变更为住宅、公共管理与公共服务用地的，变更前应当按照规定进行土壤污染状况调查。</w:t>
      </w:r>
      <w:r>
        <w:rPr>
          <w:rFonts w:hint="default" w:ascii="Times New Roman" w:hAnsi="Times New Roman" w:cs="Times New Roman"/>
          <w:snapToGrid w:val="0"/>
          <w:szCs w:val="22"/>
        </w:rPr>
        <w:t>地块再次</w:t>
      </w:r>
      <w:r>
        <w:rPr>
          <w:rFonts w:hint="default" w:ascii="Times New Roman" w:hAnsi="Times New Roman" w:cs="Times New Roman"/>
        </w:rPr>
        <w:t>开发利用之前，需要对其开展土壤污染状况调查工作，确保满足后续用地的要求</w:t>
      </w:r>
      <w:r>
        <w:rPr>
          <w:snapToGrid w:val="0"/>
          <w:szCs w:val="22"/>
          <w:highlight w:val="none"/>
        </w:rPr>
        <w:t>。</w:t>
      </w:r>
    </w:p>
    <w:p>
      <w:pPr>
        <w:pStyle w:val="4"/>
        <w:rPr>
          <w:rFonts w:hint="default" w:ascii="Times New Roman" w:hAnsi="Times New Roman" w:cs="Times New Roman"/>
          <w:highlight w:val="none"/>
        </w:rPr>
      </w:pPr>
      <w:r>
        <w:rPr>
          <w:rFonts w:hint="default" w:ascii="Times New Roman" w:hAnsi="Times New Roman" w:cs="Times New Roman"/>
          <w:highlight w:val="none"/>
        </w:rPr>
        <w:t>2 现场采样和检测</w:t>
      </w:r>
      <w:bookmarkEnd w:id="0"/>
      <w:bookmarkEnd w:id="1"/>
      <w:bookmarkEnd w:id="2"/>
      <w:bookmarkEnd w:id="3"/>
      <w:bookmarkEnd w:id="4"/>
      <w:bookmarkEnd w:id="5"/>
      <w:bookmarkEnd w:id="6"/>
      <w:bookmarkEnd w:id="7"/>
    </w:p>
    <w:p>
      <w:pPr>
        <w:ind w:firstLine="480"/>
        <w:jc w:val="both"/>
        <w:rPr>
          <w:rFonts w:hint="eastAsia" w:cs="Times New Roman"/>
          <w:color w:val="auto"/>
          <w:highlight w:val="none"/>
          <w:lang w:eastAsia="zh-CN"/>
        </w:rPr>
      </w:pPr>
      <w:r>
        <w:rPr>
          <w:rFonts w:hint="default" w:ascii="Times New Roman" w:hAnsi="Times New Roman" w:cs="Times New Roman"/>
          <w:highlight w:val="none"/>
        </w:rPr>
        <w:t>本土壤污染状况调查项目的土壤及地下水的采样工作于2021年</w:t>
      </w:r>
      <w:r>
        <w:rPr>
          <w:rFonts w:hint="eastAsia" w:cs="Times New Roman"/>
          <w:highlight w:val="none"/>
          <w:lang w:val="en-US" w:eastAsia="zh-CN"/>
        </w:rPr>
        <w:t>6</w:t>
      </w:r>
      <w:r>
        <w:rPr>
          <w:rFonts w:hint="default" w:ascii="Times New Roman" w:hAnsi="Times New Roman" w:cs="Times New Roman"/>
          <w:highlight w:val="none"/>
        </w:rPr>
        <w:t>月</w:t>
      </w:r>
      <w:r>
        <w:rPr>
          <w:rFonts w:hint="eastAsia" w:cs="Times New Roman"/>
          <w:highlight w:val="none"/>
          <w:lang w:val="en-US" w:eastAsia="zh-CN"/>
        </w:rPr>
        <w:t>2</w:t>
      </w:r>
      <w:r>
        <w:rPr>
          <w:rFonts w:hint="default" w:ascii="Times New Roman" w:hAnsi="Times New Roman" w:cs="Times New Roman"/>
          <w:highlight w:val="none"/>
        </w:rPr>
        <w:t>日-</w:t>
      </w:r>
      <w:r>
        <w:rPr>
          <w:rFonts w:hint="eastAsia" w:cs="Times New Roman"/>
          <w:highlight w:val="none"/>
          <w:lang w:val="en-US" w:eastAsia="zh-CN"/>
        </w:rPr>
        <w:t>6</w:t>
      </w:r>
      <w:r>
        <w:rPr>
          <w:rFonts w:hint="default" w:ascii="Times New Roman" w:hAnsi="Times New Roman" w:cs="Times New Roman"/>
          <w:highlight w:val="none"/>
        </w:rPr>
        <w:t>月</w:t>
      </w:r>
      <w:r>
        <w:rPr>
          <w:rFonts w:hint="eastAsia" w:cs="Times New Roman"/>
          <w:highlight w:val="none"/>
          <w:lang w:val="en-US" w:eastAsia="zh-CN"/>
        </w:rPr>
        <w:t>11</w:t>
      </w:r>
      <w:r>
        <w:rPr>
          <w:rFonts w:hint="default" w:ascii="Times New Roman" w:hAnsi="Times New Roman" w:cs="Times New Roman"/>
          <w:highlight w:val="none"/>
        </w:rPr>
        <w:t>日、2021年</w:t>
      </w:r>
      <w:r>
        <w:rPr>
          <w:rFonts w:hint="eastAsia" w:cs="Times New Roman"/>
          <w:highlight w:val="none"/>
          <w:lang w:val="en-US" w:eastAsia="zh-CN"/>
        </w:rPr>
        <w:t>8</w:t>
      </w:r>
      <w:r>
        <w:rPr>
          <w:rFonts w:hint="default" w:ascii="Times New Roman" w:hAnsi="Times New Roman" w:cs="Times New Roman"/>
          <w:highlight w:val="none"/>
        </w:rPr>
        <w:t>月</w:t>
      </w:r>
      <w:r>
        <w:rPr>
          <w:rFonts w:hint="eastAsia" w:cs="Times New Roman"/>
          <w:highlight w:val="none"/>
          <w:lang w:val="en-US" w:eastAsia="zh-CN"/>
        </w:rPr>
        <w:t>3</w:t>
      </w:r>
      <w:r>
        <w:rPr>
          <w:rFonts w:hint="default" w:ascii="Times New Roman" w:hAnsi="Times New Roman" w:cs="Times New Roman"/>
          <w:highlight w:val="none"/>
        </w:rPr>
        <w:t>日-8月</w:t>
      </w:r>
      <w:r>
        <w:rPr>
          <w:rFonts w:hint="eastAsia" w:cs="Times New Roman"/>
          <w:highlight w:val="none"/>
          <w:lang w:val="en-US" w:eastAsia="zh-CN"/>
        </w:rPr>
        <w:t>4</w:t>
      </w:r>
      <w:r>
        <w:rPr>
          <w:rFonts w:hint="default" w:ascii="Times New Roman" w:hAnsi="Times New Roman" w:cs="Times New Roman"/>
          <w:highlight w:val="none"/>
        </w:rPr>
        <w:t>日</w:t>
      </w:r>
      <w:r>
        <w:rPr>
          <w:rFonts w:hint="eastAsia" w:cs="Times New Roman"/>
          <w:highlight w:val="none"/>
          <w:lang w:eastAsia="zh-CN"/>
        </w:rPr>
        <w:t>、</w:t>
      </w:r>
      <w:r>
        <w:rPr>
          <w:rFonts w:hint="eastAsia" w:cs="Times New Roman"/>
          <w:highlight w:val="none"/>
          <w:lang w:val="en-US" w:eastAsia="zh-CN"/>
        </w:rPr>
        <w:t>2022年5</w:t>
      </w:r>
      <w:r>
        <w:rPr>
          <w:rFonts w:hint="default" w:ascii="Times New Roman" w:hAnsi="Times New Roman" w:cs="Times New Roman"/>
          <w:highlight w:val="none"/>
        </w:rPr>
        <w:t>月</w:t>
      </w:r>
      <w:r>
        <w:rPr>
          <w:rFonts w:hint="eastAsia" w:cs="Times New Roman"/>
          <w:highlight w:val="none"/>
          <w:lang w:val="en-US" w:eastAsia="zh-CN"/>
        </w:rPr>
        <w:t>13</w:t>
      </w:r>
      <w:r>
        <w:rPr>
          <w:rFonts w:hint="default" w:ascii="Times New Roman" w:hAnsi="Times New Roman" w:cs="Times New Roman"/>
          <w:highlight w:val="none"/>
        </w:rPr>
        <w:t>日-</w:t>
      </w:r>
      <w:r>
        <w:rPr>
          <w:rFonts w:hint="eastAsia" w:cs="Times New Roman"/>
          <w:highlight w:val="none"/>
          <w:lang w:val="en-US" w:eastAsia="zh-CN"/>
        </w:rPr>
        <w:t>5</w:t>
      </w:r>
      <w:r>
        <w:rPr>
          <w:rFonts w:hint="default" w:ascii="Times New Roman" w:hAnsi="Times New Roman" w:cs="Times New Roman"/>
          <w:highlight w:val="none"/>
        </w:rPr>
        <w:t>月</w:t>
      </w:r>
      <w:r>
        <w:rPr>
          <w:rFonts w:hint="eastAsia" w:cs="Times New Roman"/>
          <w:highlight w:val="none"/>
          <w:lang w:val="en-US" w:eastAsia="zh-CN"/>
        </w:rPr>
        <w:t>14</w:t>
      </w:r>
      <w:r>
        <w:rPr>
          <w:rFonts w:hint="default" w:ascii="Times New Roman" w:hAnsi="Times New Roman" w:cs="Times New Roman"/>
          <w:highlight w:val="none"/>
        </w:rPr>
        <w:t>日分</w:t>
      </w:r>
      <w:r>
        <w:rPr>
          <w:rFonts w:hint="eastAsia" w:cs="Times New Roman"/>
          <w:highlight w:val="none"/>
          <w:lang w:eastAsia="zh-CN"/>
        </w:rPr>
        <w:t>三</w:t>
      </w:r>
      <w:r>
        <w:rPr>
          <w:rFonts w:hint="default" w:ascii="Times New Roman" w:hAnsi="Times New Roman" w:cs="Times New Roman"/>
          <w:highlight w:val="none"/>
        </w:rPr>
        <w:t>个批次进行，现场共布设</w:t>
      </w:r>
      <w:r>
        <w:rPr>
          <w:rFonts w:hint="eastAsia" w:cs="Times New Roman"/>
          <w:highlight w:val="none"/>
          <w:lang w:val="en-US" w:eastAsia="zh-CN"/>
        </w:rPr>
        <w:t>40</w:t>
      </w:r>
      <w:r>
        <w:rPr>
          <w:rFonts w:hint="default" w:ascii="Times New Roman" w:hAnsi="Times New Roman" w:cs="Times New Roman"/>
          <w:highlight w:val="none"/>
        </w:rPr>
        <w:t>个土壤监测点位，现场采集</w:t>
      </w:r>
      <w:r>
        <w:rPr>
          <w:rFonts w:hint="eastAsia" w:cs="Times New Roman"/>
          <w:highlight w:val="none"/>
          <w:lang w:val="en-US" w:eastAsia="zh-CN"/>
        </w:rPr>
        <w:t>141</w:t>
      </w:r>
      <w:r>
        <w:rPr>
          <w:rFonts w:hint="default" w:ascii="Times New Roman" w:hAnsi="Times New Roman" w:cs="Times New Roman"/>
          <w:highlight w:val="none"/>
        </w:rPr>
        <w:t>组土壤样品，另采集</w:t>
      </w:r>
      <w:r>
        <w:rPr>
          <w:rFonts w:hint="eastAsia" w:cs="Times New Roman"/>
          <w:highlight w:val="none"/>
          <w:lang w:val="en-US" w:eastAsia="zh-CN"/>
        </w:rPr>
        <w:t>16</w:t>
      </w:r>
      <w:r>
        <w:rPr>
          <w:rFonts w:hint="default" w:ascii="Times New Roman" w:hAnsi="Times New Roman" w:cs="Times New Roman"/>
          <w:highlight w:val="none"/>
        </w:rPr>
        <w:t>组土壤现场平行样。现场共布设</w:t>
      </w:r>
      <w:r>
        <w:rPr>
          <w:rFonts w:hint="eastAsia" w:cs="Times New Roman"/>
          <w:highlight w:val="none"/>
          <w:lang w:val="en-US" w:eastAsia="zh-CN"/>
        </w:rPr>
        <w:t>9</w:t>
      </w:r>
      <w:r>
        <w:rPr>
          <w:rFonts w:hint="default" w:ascii="Times New Roman" w:hAnsi="Times New Roman" w:cs="Times New Roman"/>
          <w:highlight w:val="none"/>
        </w:rPr>
        <w:t>个地下水监测点位，采集</w:t>
      </w:r>
      <w:r>
        <w:rPr>
          <w:rFonts w:hint="eastAsia" w:cs="Times New Roman"/>
          <w:highlight w:val="none"/>
          <w:lang w:val="en-US" w:eastAsia="zh-CN"/>
        </w:rPr>
        <w:t>9</w:t>
      </w:r>
      <w:r>
        <w:rPr>
          <w:rFonts w:hint="default" w:ascii="Times New Roman" w:hAnsi="Times New Roman" w:cs="Times New Roman"/>
          <w:highlight w:val="none"/>
        </w:rPr>
        <w:t>组地下水样品，另有</w:t>
      </w:r>
      <w:r>
        <w:rPr>
          <w:rFonts w:hint="eastAsia" w:cs="Times New Roman"/>
          <w:highlight w:val="none"/>
          <w:lang w:val="en-US" w:eastAsia="zh-CN"/>
        </w:rPr>
        <w:t>1</w:t>
      </w:r>
      <w:r>
        <w:rPr>
          <w:rFonts w:hint="default" w:ascii="Times New Roman" w:hAnsi="Times New Roman" w:cs="Times New Roman"/>
          <w:highlight w:val="none"/>
        </w:rPr>
        <w:t>组地下水现场平行样。全部由河北百润环境检测技术有限公司负责采样河实验室化验分析，并出具了全部检测样品的检测报告及质控报告</w:t>
      </w:r>
      <w:r>
        <w:rPr>
          <w:rFonts w:hint="eastAsia" w:cs="Times New Roman"/>
          <w:color w:val="auto"/>
          <w:highlight w:val="none"/>
          <w:lang w:eastAsia="zh-CN"/>
        </w:rPr>
        <w:t>。</w:t>
      </w:r>
    </w:p>
    <w:p>
      <w:pPr>
        <w:pStyle w:val="4"/>
        <w:rPr>
          <w:rFonts w:hint="default" w:ascii="Times New Roman" w:hAnsi="Times New Roman" w:cs="Times New Roman"/>
          <w:highlight w:val="none"/>
        </w:rPr>
      </w:pPr>
      <w:bookmarkStart w:id="8" w:name="_Toc18873"/>
      <w:bookmarkStart w:id="9" w:name="_Toc24420"/>
      <w:bookmarkStart w:id="10" w:name="_Toc21994"/>
      <w:bookmarkStart w:id="11" w:name="_Toc16732"/>
      <w:bookmarkStart w:id="12" w:name="_Toc24959"/>
      <w:bookmarkStart w:id="13" w:name="_Toc1129"/>
      <w:bookmarkStart w:id="14" w:name="_Toc10607"/>
      <w:r>
        <w:rPr>
          <w:rFonts w:hint="default" w:ascii="Times New Roman" w:hAnsi="Times New Roman" w:cs="Times New Roman"/>
          <w:highlight w:val="none"/>
        </w:rPr>
        <w:t xml:space="preserve">3 </w:t>
      </w:r>
      <w:r>
        <w:rPr>
          <w:rFonts w:hint="eastAsia" w:cs="Times New Roman"/>
          <w:highlight w:val="none"/>
          <w:lang w:eastAsia="zh-CN"/>
        </w:rPr>
        <w:t>土壤</w:t>
      </w:r>
      <w:r>
        <w:rPr>
          <w:rFonts w:hint="default" w:ascii="Times New Roman" w:hAnsi="Times New Roman" w:cs="Times New Roman"/>
          <w:highlight w:val="none"/>
        </w:rPr>
        <w:t>检测结果分析</w:t>
      </w:r>
      <w:bookmarkEnd w:id="8"/>
      <w:bookmarkEnd w:id="9"/>
      <w:bookmarkEnd w:id="10"/>
      <w:bookmarkEnd w:id="11"/>
      <w:bookmarkEnd w:id="12"/>
      <w:bookmarkEnd w:id="13"/>
      <w:bookmarkEnd w:id="14"/>
    </w:p>
    <w:p>
      <w:pPr>
        <w:pageBreakBefore w:val="0"/>
        <w:widowControl w:val="0"/>
        <w:kinsoku/>
        <w:wordWrap/>
        <w:overflowPunct/>
        <w:topLinePunct w:val="0"/>
        <w:autoSpaceDE/>
        <w:autoSpaceDN/>
        <w:bidi w:val="0"/>
        <w:snapToGrid/>
        <w:spacing w:line="520" w:lineRule="exact"/>
        <w:ind w:firstLine="480"/>
        <w:textAlignment w:val="auto"/>
        <w:rPr>
          <w:rFonts w:hint="default" w:ascii="Times New Roman" w:hAnsi="Times New Roman" w:eastAsia="宋体" w:cs="Times New Roman"/>
          <w:highlight w:val="none"/>
        </w:rPr>
      </w:pPr>
      <w:bookmarkStart w:id="15" w:name="_Toc27064"/>
      <w:bookmarkStart w:id="16" w:name="_Toc15050"/>
      <w:bookmarkStart w:id="17" w:name="_Toc21868"/>
      <w:bookmarkStart w:id="18" w:name="_Toc26351"/>
      <w:bookmarkStart w:id="19" w:name="_Toc6316"/>
      <w:bookmarkStart w:id="20" w:name="_Toc10124"/>
      <w:bookmarkStart w:id="21" w:name="_Toc16526"/>
      <w:bookmarkStart w:id="22" w:name="_Toc1746"/>
      <w:r>
        <w:rPr>
          <w:rFonts w:hint="default" w:ascii="Times New Roman" w:hAnsi="Times New Roman" w:eastAsia="宋体" w:cs="Times New Roman"/>
          <w:highlight w:val="none"/>
        </w:rPr>
        <w:t>根据对本次调查范围内土壤样品检测结果的分析统计，地块内测定的</w:t>
      </w:r>
      <w:r>
        <w:rPr>
          <w:rFonts w:hint="eastAsia" w:eastAsia="宋体" w:cs="Times New Roman"/>
          <w:highlight w:val="none"/>
          <w:lang w:val="en-US" w:eastAsia="zh-CN"/>
        </w:rPr>
        <w:t>40</w:t>
      </w:r>
      <w:r>
        <w:rPr>
          <w:rFonts w:hint="default" w:ascii="Times New Roman" w:hAnsi="Times New Roman" w:eastAsia="宋体" w:cs="Times New Roman"/>
          <w:highlight w:val="none"/>
        </w:rPr>
        <w:t>个土壤采样点，共采集</w:t>
      </w:r>
      <w:r>
        <w:rPr>
          <w:rFonts w:hint="eastAsia" w:eastAsia="宋体" w:cs="Times New Roman"/>
          <w:highlight w:val="none"/>
          <w:lang w:val="en-US" w:eastAsia="zh-CN"/>
        </w:rPr>
        <w:t>141</w:t>
      </w:r>
      <w:r>
        <w:rPr>
          <w:rFonts w:hint="default" w:ascii="Times New Roman" w:hAnsi="Times New Roman" w:eastAsia="宋体" w:cs="Times New Roman"/>
          <w:highlight w:val="none"/>
        </w:rPr>
        <w:t>组样品</w:t>
      </w:r>
      <w:r>
        <w:rPr>
          <w:rFonts w:hint="eastAsia" w:eastAsia="宋体" w:cs="Times New Roman"/>
          <w:highlight w:val="none"/>
          <w:lang w:eastAsia="zh-CN"/>
        </w:rPr>
        <w:t>。</w:t>
      </w:r>
      <w:r>
        <w:rPr>
          <w:rFonts w:hint="default" w:ascii="Times New Roman" w:hAnsi="Times New Roman" w:eastAsia="宋体" w:cs="Times New Roman"/>
          <w:highlight w:val="none"/>
        </w:rPr>
        <w:t>通过对比《土壤环境质量建设用地土壤污染风险管控标准（试行）》（GB36600-2018）</w:t>
      </w:r>
      <w:r>
        <w:rPr>
          <w:rFonts w:hint="eastAsia" w:ascii="Times New Roman" w:hAnsi="Times New Roman" w:eastAsia="宋体" w:cs="Times New Roman"/>
          <w:highlight w:val="none"/>
          <w:lang w:eastAsia="zh-CN"/>
        </w:rPr>
        <w:t>和</w:t>
      </w:r>
      <w:r>
        <w:rPr>
          <w:rFonts w:hint="default" w:ascii="Times New Roman" w:hAnsi="Times New Roman" w:eastAsia="宋体" w:cs="Times New Roman"/>
          <w:kern w:val="0"/>
          <w:highlight w:val="none"/>
        </w:rPr>
        <w:t>《建设用地土壤污染风险筛选值》（DB 13/T 5216-2020）</w:t>
      </w:r>
      <w:r>
        <w:rPr>
          <w:rFonts w:hint="default" w:ascii="Times New Roman" w:hAnsi="Times New Roman" w:eastAsia="宋体" w:cs="Times New Roman"/>
          <w:highlight w:val="none"/>
        </w:rPr>
        <w:t>“第一类”用地“筛选值</w:t>
      </w:r>
      <w:r>
        <w:rPr>
          <w:rFonts w:hint="eastAsia" w:ascii="Times New Roman" w:hAnsi="Times New Roman" w:eastAsia="宋体" w:cs="Times New Roman"/>
          <w:highlight w:val="none"/>
          <w:lang w:eastAsia="zh-CN"/>
        </w:rPr>
        <w:t>、</w:t>
      </w:r>
      <w:r>
        <w:rPr>
          <w:rFonts w:hint="eastAsia" w:eastAsia="宋体" w:cs="Times New Roman"/>
          <w:bCs/>
          <w:color w:val="auto"/>
          <w:kern w:val="2"/>
          <w:sz w:val="24"/>
          <w:szCs w:val="24"/>
          <w:highlight w:val="none"/>
          <w:lang w:val="en-US" w:eastAsia="zh-CN" w:bidi="ar-SA"/>
        </w:rPr>
        <w:t>《美国EPA通用土壤筛选值》土壤中浓度限值以及</w:t>
      </w:r>
      <w:r>
        <w:rPr>
          <w:rFonts w:hint="default" w:ascii="Times New Roman" w:hAnsi="Times New Roman" w:eastAsia="宋体" w:cs="Times New Roman"/>
          <w:kern w:val="0"/>
          <w:highlight w:val="none"/>
        </w:rPr>
        <w:t>《建设用地土壤污染风险评估技术导则》（HJ 25.3-2019）</w:t>
      </w:r>
      <w:r>
        <w:rPr>
          <w:rFonts w:hint="eastAsia" w:ascii="Times New Roman" w:hAnsi="Times New Roman" w:eastAsia="宋体" w:cs="Times New Roman"/>
          <w:kern w:val="0"/>
          <w:highlight w:val="none"/>
          <w:lang w:eastAsia="zh-CN"/>
        </w:rPr>
        <w:t>推导值</w:t>
      </w:r>
      <w:r>
        <w:rPr>
          <w:rFonts w:hint="default" w:ascii="Times New Roman" w:hAnsi="Times New Roman" w:eastAsia="宋体" w:cs="Times New Roman"/>
          <w:highlight w:val="none"/>
        </w:rPr>
        <w:t>，本项目地块各测试因子的监测结果和分析如下：</w:t>
      </w:r>
    </w:p>
    <w:p>
      <w:pPr>
        <w:ind w:firstLine="480"/>
        <w:rPr>
          <w:rFonts w:hint="eastAsia" w:eastAsia="宋体" w:cs="黑体"/>
          <w:lang w:eastAsia="zh-CN"/>
        </w:rPr>
      </w:pPr>
      <w:r>
        <w:rPr>
          <w:rFonts w:hint="default" w:ascii="Times New Roman" w:hAnsi="Times New Roman" w:eastAsia="宋体" w:cs="Times New Roman"/>
          <w:highlight w:val="none"/>
        </w:rPr>
        <w:t>①</w:t>
      </w:r>
      <w:r>
        <w:rPr>
          <w:rFonts w:hint="eastAsia" w:eastAsia="宋体" w:cs="黑体"/>
        </w:rPr>
        <w:t>本地块土壤污染状况调查的</w:t>
      </w:r>
      <w:r>
        <w:rPr>
          <w:rFonts w:hint="eastAsia" w:eastAsia="宋体" w:cs="黑体"/>
          <w:lang w:val="en-US" w:eastAsia="zh-CN"/>
        </w:rPr>
        <w:t>所有</w:t>
      </w:r>
      <w:r>
        <w:rPr>
          <w:rFonts w:eastAsia="宋体" w:cs="黑体"/>
        </w:rPr>
        <w:t>土壤样品中重金属</w:t>
      </w:r>
      <w:r>
        <w:rPr>
          <w:rFonts w:hint="eastAsia" w:eastAsia="宋体" w:cs="黑体"/>
        </w:rPr>
        <w:t>（除六价铬外）</w:t>
      </w:r>
      <w:r>
        <w:rPr>
          <w:rFonts w:eastAsia="宋体" w:cs="黑体"/>
        </w:rPr>
        <w:t>因子均有检出，但各检出因子的最大浓度均未超过本次地块土壤污染环境调查所选用的筛选值，所有土壤样品测定的六价铬全部未检出</w:t>
      </w:r>
      <w:r>
        <w:rPr>
          <w:rFonts w:hint="eastAsia" w:eastAsia="宋体" w:cs="黑体"/>
          <w:lang w:eastAsia="zh-CN"/>
        </w:rPr>
        <w:t>；</w:t>
      </w:r>
    </w:p>
    <w:p>
      <w:pPr>
        <w:pageBreakBefore w:val="0"/>
        <w:widowControl w:val="0"/>
        <w:kinsoku/>
        <w:wordWrap/>
        <w:overflowPunct/>
        <w:topLinePunct w:val="0"/>
        <w:autoSpaceDE/>
        <w:autoSpaceDN/>
        <w:bidi w:val="0"/>
        <w:snapToGrid/>
        <w:spacing w:line="520" w:lineRule="exact"/>
        <w:ind w:firstLine="48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rPr>
        <w:t>②测定的VOCs全部未检出；</w:t>
      </w:r>
    </w:p>
    <w:p>
      <w:pPr>
        <w:widowControl w:val="0"/>
        <w:spacing w:line="520" w:lineRule="exact"/>
        <w:ind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kern w:val="2"/>
          <w:sz w:val="24"/>
          <w:szCs w:val="24"/>
          <w:highlight w:val="none"/>
          <w:lang w:val="en-US" w:eastAsia="zh-CN" w:bidi="ar-SA"/>
        </w:rPr>
        <w:t>③测定的</w:t>
      </w:r>
      <w:r>
        <w:rPr>
          <w:rFonts w:hint="default" w:ascii="Times New Roman" w:hAnsi="Times New Roman" w:eastAsia="宋体" w:cs="Times New Roman"/>
          <w:color w:val="auto"/>
          <w:kern w:val="2"/>
          <w:sz w:val="24"/>
          <w:szCs w:val="24"/>
          <w:highlight w:val="none"/>
          <w:lang w:val="en-US" w:eastAsia="zh-CN" w:bidi="ar-SA"/>
        </w:rPr>
        <w:t>SVOCs中</w:t>
      </w:r>
      <w:r>
        <w:rPr>
          <w:rFonts w:hint="eastAsia" w:ascii="Times New Roman" w:hAnsi="Times New Roman" w:eastAsia="宋体" w:cs="黑体"/>
          <w:kern w:val="2"/>
          <w:sz w:val="24"/>
          <w:szCs w:val="24"/>
          <w:highlight w:val="none"/>
          <w:lang w:val="en-US" w:eastAsia="zh-CN" w:bidi="ar-SA"/>
        </w:rPr>
        <w:t>苯</w:t>
      </w:r>
      <w:r>
        <w:rPr>
          <w:rFonts w:hint="eastAsia" w:ascii="Times New Roman" w:hAnsi="Times New Roman" w:eastAsia="宋体" w:cs="黑体"/>
          <w:kern w:val="2"/>
          <w:sz w:val="24"/>
          <w:szCs w:val="24"/>
          <w:lang w:val="en-US" w:eastAsia="zh-CN" w:bidi="ar-SA"/>
        </w:rPr>
        <w:t>并[a]蒽、䓛、邻苯二甲酸二正丁酯、邻苯二甲酸二正辛酯、苯并[b]荧蒽、苯并[k]荧蒽、苯并[a]芘、茚并[1,2,3-cd]芘、二苯并[a,h]蒽有检出，各因子</w:t>
      </w:r>
      <w:r>
        <w:rPr>
          <w:rFonts w:hint="default" w:ascii="Times New Roman" w:hAnsi="Times New Roman" w:eastAsia="宋体" w:cs="Times New Roman"/>
          <w:color w:val="auto"/>
          <w:kern w:val="2"/>
          <w:sz w:val="24"/>
          <w:szCs w:val="24"/>
          <w:highlight w:val="none"/>
          <w:lang w:val="en-US" w:eastAsia="zh-CN" w:bidi="ar-SA"/>
        </w:rPr>
        <w:t>最大检出浓度</w:t>
      </w:r>
      <w:r>
        <w:rPr>
          <w:rFonts w:hint="eastAsia" w:ascii="Times New Roman" w:hAnsi="Times New Roman" w:eastAsia="宋体" w:cs="Times New Roman"/>
          <w:color w:val="auto"/>
          <w:kern w:val="2"/>
          <w:sz w:val="24"/>
          <w:szCs w:val="24"/>
          <w:highlight w:val="none"/>
          <w:lang w:val="en-US" w:eastAsia="zh-CN" w:bidi="ar-SA"/>
        </w:rPr>
        <w:t>分别</w:t>
      </w:r>
      <w:r>
        <w:rPr>
          <w:rFonts w:hint="default" w:ascii="Times New Roman" w:hAnsi="Times New Roman" w:eastAsia="宋体" w:cs="Times New Roman"/>
          <w:color w:val="auto"/>
          <w:kern w:val="2"/>
          <w:sz w:val="24"/>
          <w:szCs w:val="24"/>
          <w:highlight w:val="none"/>
          <w:lang w:val="en-US" w:eastAsia="zh-CN" w:bidi="ar-SA"/>
        </w:rPr>
        <w:t>为</w:t>
      </w:r>
      <w:r>
        <w:rPr>
          <w:rFonts w:hint="eastAsia" w:ascii="Times New Roman" w:hAnsi="Times New Roman" w:eastAsia="宋体" w:cs="黑体"/>
          <w:kern w:val="2"/>
          <w:sz w:val="24"/>
          <w:szCs w:val="24"/>
          <w:lang w:val="en-US" w:eastAsia="zh-CN" w:bidi="ar-SA"/>
        </w:rPr>
        <w:t>0.7</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1</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0.1</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1.9</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1.1</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0.5</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0.5</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0.5</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0.1</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，检出浓度</w:t>
      </w:r>
      <w:r>
        <w:rPr>
          <w:rFonts w:hint="default" w:ascii="Times New Roman" w:hAnsi="Times New Roman" w:eastAsia="宋体" w:cs="Times New Roman"/>
          <w:color w:val="auto"/>
          <w:kern w:val="2"/>
          <w:sz w:val="24"/>
          <w:szCs w:val="24"/>
          <w:highlight w:val="none"/>
          <w:lang w:val="en-US" w:eastAsia="zh-CN" w:bidi="ar-SA"/>
        </w:rPr>
        <w:t>未超出本次土壤污染状况调查所用的筛选值（5.5mg/kg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490mg/kg</w:t>
      </w:r>
      <w:r>
        <w:rPr>
          <w:rFonts w:hint="eastAsia" w:ascii="Times New Roman" w:hAnsi="Times New Roman" w:eastAsia="宋体" w:cs="Times New Roman"/>
          <w:color w:val="auto"/>
          <w:kern w:val="2"/>
          <w:sz w:val="24"/>
          <w:szCs w:val="24"/>
          <w:highlight w:val="none"/>
          <w:lang w:val="en-US" w:eastAsia="zh-CN" w:bidi="ar-SA"/>
        </w:rPr>
        <w:t>、1560</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390mg/kg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5.5mg/kg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55mg/kg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0.55mg/kg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5.5mg/kg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0.55mg/kg），</w:t>
      </w:r>
      <w:r>
        <w:rPr>
          <w:rFonts w:hint="eastAsia" w:ascii="Times New Roman" w:hAnsi="Times New Roman" w:eastAsia="宋体" w:cs="Times New Roman"/>
          <w:color w:val="auto"/>
          <w:kern w:val="2"/>
          <w:sz w:val="24"/>
          <w:szCs w:val="24"/>
          <w:highlight w:val="none"/>
          <w:lang w:val="en-US" w:eastAsia="zh-CN" w:bidi="ar-SA"/>
        </w:rPr>
        <w:t>检出点位集中在A18（7号造纸机）、A8（1,2号造纸机）、A9（4号造纸机）、A44（3号造纸机），分析认为</w:t>
      </w:r>
      <w:r>
        <w:rPr>
          <w:rFonts w:hint="default" w:ascii="Times New Roman" w:hAnsi="Times New Roman" w:eastAsia="宋体" w:cs="Times New Roman"/>
          <w:color w:val="auto"/>
          <w:kern w:val="2"/>
          <w:sz w:val="24"/>
          <w:szCs w:val="24"/>
          <w:highlight w:val="none"/>
          <w:lang w:val="en-US" w:eastAsia="zh-CN" w:bidi="ar-SA"/>
        </w:rPr>
        <w:t>SVOCs</w:t>
      </w:r>
      <w:r>
        <w:rPr>
          <w:rFonts w:hint="eastAsia" w:ascii="Times New Roman" w:hAnsi="Times New Roman" w:eastAsia="宋体" w:cs="Times New Roman"/>
          <w:color w:val="auto"/>
          <w:kern w:val="2"/>
          <w:sz w:val="24"/>
          <w:szCs w:val="24"/>
          <w:highlight w:val="none"/>
          <w:lang w:val="en-US" w:eastAsia="zh-CN" w:bidi="ar-SA"/>
        </w:rPr>
        <w:t>有检出可能与造纸过程废水的跑冒滴漏有关。</w:t>
      </w:r>
    </w:p>
    <w:p>
      <w:pPr>
        <w:widowControl w:val="0"/>
        <w:spacing w:line="520" w:lineRule="exact"/>
        <w:ind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④测定的</w:t>
      </w:r>
      <w:r>
        <w:rPr>
          <w:rFonts w:hint="eastAsia" w:ascii="Times New Roman" w:hAnsi="Times New Roman" w:eastAsia="宋体" w:cs="Times New Roman"/>
          <w:color w:val="auto"/>
          <w:kern w:val="2"/>
          <w:sz w:val="24"/>
          <w:szCs w:val="24"/>
          <w:highlight w:val="none"/>
          <w:lang w:val="en-US" w:eastAsia="zh-CN" w:bidi="ar-SA"/>
        </w:rPr>
        <w:t>硫化物</w:t>
      </w:r>
      <w:r>
        <w:rPr>
          <w:rFonts w:hint="default" w:ascii="Times New Roman" w:hAnsi="Times New Roman" w:eastAsia="宋体" w:cs="Times New Roman"/>
          <w:color w:val="auto"/>
          <w:kern w:val="2"/>
          <w:sz w:val="24"/>
          <w:szCs w:val="24"/>
          <w:highlight w:val="none"/>
          <w:lang w:val="en-US" w:eastAsia="zh-CN" w:bidi="ar-SA"/>
        </w:rPr>
        <w:t>各检测点位均有检出，最大检出浓度为</w:t>
      </w:r>
      <w:r>
        <w:rPr>
          <w:rFonts w:hint="eastAsia" w:ascii="Times New Roman" w:hAnsi="Times New Roman" w:eastAsia="宋体" w:cs="Times New Roman"/>
          <w:color w:val="auto"/>
          <w:kern w:val="2"/>
          <w:sz w:val="24"/>
          <w:szCs w:val="24"/>
          <w:highlight w:val="none"/>
          <w:lang w:val="en-US" w:eastAsia="zh-CN" w:bidi="ar-SA"/>
        </w:rPr>
        <w:t>231</w:t>
      </w:r>
      <w:r>
        <w:rPr>
          <w:rFonts w:hint="default" w:ascii="Times New Roman" w:hAnsi="Times New Roman" w:eastAsia="宋体" w:cs="Times New Roman"/>
          <w:color w:val="auto"/>
          <w:kern w:val="2"/>
          <w:sz w:val="24"/>
          <w:szCs w:val="24"/>
          <w:highlight w:val="none"/>
          <w:lang w:val="en-US" w:eastAsia="zh-CN" w:bidi="ar-SA"/>
        </w:rPr>
        <w:t>mg/kg，</w:t>
      </w:r>
      <w:r>
        <w:rPr>
          <w:rFonts w:hint="eastAsia" w:ascii="Times New Roman" w:hAnsi="Times New Roman" w:eastAsia="宋体" w:cs="Times New Roman"/>
          <w:color w:val="auto"/>
          <w:kern w:val="2"/>
          <w:sz w:val="24"/>
          <w:szCs w:val="24"/>
          <w:highlight w:val="none"/>
          <w:lang w:val="en-US" w:eastAsia="zh-CN" w:bidi="ar-SA"/>
        </w:rPr>
        <w:t>硫化物无相关评价标准，暂不进行评价</w:t>
      </w:r>
      <w:r>
        <w:rPr>
          <w:rFonts w:hint="default" w:ascii="Times New Roman" w:hAnsi="Times New Roman" w:eastAsia="宋体" w:cs="Times New Roman"/>
          <w:color w:val="auto"/>
          <w:kern w:val="2"/>
          <w:sz w:val="24"/>
          <w:szCs w:val="24"/>
          <w:highlight w:val="none"/>
          <w:lang w:val="en-US" w:eastAsia="zh-CN" w:bidi="ar-SA"/>
        </w:rPr>
        <w:t>；</w:t>
      </w:r>
    </w:p>
    <w:p>
      <w:pPr>
        <w:ind w:firstLine="480"/>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⑤测定的</w:t>
      </w:r>
      <w:r>
        <w:rPr>
          <w:rFonts w:hint="eastAsia" w:ascii="Times New Roman" w:hAnsi="Times New Roman" w:eastAsia="宋体" w:cs="Times New Roman"/>
          <w:color w:val="auto"/>
          <w:highlight w:val="none"/>
          <w:lang w:val="en-US" w:eastAsia="zh-CN"/>
        </w:rPr>
        <w:t>氨氮</w:t>
      </w:r>
      <w:r>
        <w:rPr>
          <w:rFonts w:hint="default" w:ascii="Times New Roman" w:hAnsi="Times New Roman" w:eastAsia="宋体" w:cs="Times New Roman"/>
          <w:color w:val="auto"/>
          <w:highlight w:val="none"/>
        </w:rPr>
        <w:t>各检测点位均有检出，最大检出浓度为</w:t>
      </w:r>
      <w:r>
        <w:rPr>
          <w:rFonts w:hint="eastAsia" w:ascii="Times New Roman" w:hAnsi="Times New Roman" w:eastAsia="宋体" w:cs="Times New Roman"/>
          <w:color w:val="auto"/>
          <w:highlight w:val="none"/>
          <w:lang w:val="en-US" w:eastAsia="zh-CN"/>
        </w:rPr>
        <w:t>279</w:t>
      </w:r>
      <w:r>
        <w:rPr>
          <w:rFonts w:hint="default" w:ascii="Times New Roman" w:hAnsi="Times New Roman" w:eastAsia="宋体" w:cs="Times New Roman"/>
          <w:color w:val="auto"/>
          <w:highlight w:val="none"/>
        </w:rPr>
        <w:t>mg/kg，</w:t>
      </w:r>
      <w:r>
        <w:rPr>
          <w:rFonts w:hint="eastAsia" w:ascii="Times New Roman" w:hAnsi="Times New Roman" w:eastAsia="宋体" w:cs="Times New Roman"/>
          <w:color w:val="auto"/>
          <w:highlight w:val="none"/>
          <w:lang w:eastAsia="zh-CN"/>
        </w:rPr>
        <w:t>最大浓度检出位置</w:t>
      </w:r>
      <w:r>
        <w:rPr>
          <w:rFonts w:hint="default" w:ascii="Times New Roman" w:hAnsi="Times New Roman" w:eastAsia="宋体" w:cs="Times New Roman"/>
          <w:color w:val="auto"/>
          <w:highlight w:val="none"/>
        </w:rPr>
        <w:t>A55-3.6</w:t>
      </w:r>
      <w:r>
        <w:rPr>
          <w:rFonts w:hint="eastAsia" w:ascii="Times New Roman" w:hAnsi="Times New Roman" w:eastAsia="宋体" w:cs="Times New Roman"/>
          <w:color w:val="auto"/>
          <w:highlight w:val="none"/>
          <w:lang w:eastAsia="zh-CN"/>
        </w:rPr>
        <w:t>，未超出</w:t>
      </w:r>
      <w:r>
        <w:rPr>
          <w:rFonts w:hint="default" w:ascii="Times New Roman" w:hAnsi="Times New Roman" w:eastAsia="宋体" w:cs="Times New Roman"/>
          <w:color w:val="auto"/>
          <w:highlight w:val="none"/>
        </w:rPr>
        <w:t>本次土壤污染状况调查所用的筛选值（960mg/kg）</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分析认为与</w:t>
      </w:r>
      <w:r>
        <w:rPr>
          <w:rFonts w:hint="eastAsia" w:eastAsia="宋体" w:cs="Times New Roman"/>
          <w:color w:val="auto"/>
          <w:sz w:val="24"/>
          <w:szCs w:val="24"/>
          <w:highlight w:val="none"/>
          <w:lang w:eastAsia="zh-CN"/>
        </w:rPr>
        <w:t>黑水</w:t>
      </w:r>
      <w:r>
        <w:rPr>
          <w:rFonts w:hint="eastAsia" w:ascii="Times New Roman" w:hAnsi="Times New Roman" w:eastAsia="宋体" w:cs="Times New Roman"/>
          <w:color w:val="auto"/>
          <w:sz w:val="24"/>
          <w:szCs w:val="24"/>
          <w:highlight w:val="none"/>
          <w:lang w:eastAsia="zh-CN"/>
        </w:rPr>
        <w:t>处理过程</w:t>
      </w:r>
      <w:r>
        <w:rPr>
          <w:rFonts w:hint="eastAsia" w:eastAsia="宋体" w:cs="Times New Roman"/>
          <w:color w:val="auto"/>
          <w:sz w:val="24"/>
          <w:szCs w:val="24"/>
          <w:highlight w:val="none"/>
          <w:lang w:eastAsia="zh-CN"/>
        </w:rPr>
        <w:t>的</w:t>
      </w:r>
      <w:r>
        <w:rPr>
          <w:rFonts w:hint="eastAsia" w:ascii="Times New Roman" w:hAnsi="Times New Roman" w:eastAsia="宋体" w:cs="Times New Roman"/>
          <w:color w:val="auto"/>
          <w:sz w:val="24"/>
          <w:szCs w:val="24"/>
          <w:highlight w:val="none"/>
          <w:lang w:eastAsia="zh-CN"/>
        </w:rPr>
        <w:t>跑冒滴漏有关</w:t>
      </w:r>
      <w:r>
        <w:rPr>
          <w:rFonts w:hint="default" w:ascii="Times New Roman" w:hAnsi="Times New Roman" w:eastAsia="宋体" w:cs="Times New Roman"/>
          <w:color w:val="auto"/>
          <w:highlight w:val="none"/>
        </w:rPr>
        <w:t>；</w:t>
      </w:r>
    </w:p>
    <w:p>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⑥测定</w:t>
      </w:r>
      <w:r>
        <w:rPr>
          <w:rFonts w:hint="default" w:ascii="Times New Roman" w:hAnsi="Times New Roman" w:eastAsia="宋体" w:cs="Times New Roman"/>
          <w:color w:val="auto"/>
          <w:kern w:val="0"/>
          <w:sz w:val="24"/>
          <w:szCs w:val="24"/>
          <w:highlight w:val="none"/>
        </w:rPr>
        <w:t>石油烃（C</w:t>
      </w:r>
      <w:r>
        <w:rPr>
          <w:rFonts w:hint="default" w:ascii="Times New Roman" w:hAnsi="Times New Roman" w:eastAsia="宋体" w:cs="Times New Roman"/>
          <w:color w:val="auto"/>
          <w:kern w:val="0"/>
          <w:sz w:val="24"/>
          <w:szCs w:val="24"/>
          <w:highlight w:val="none"/>
          <w:vertAlign w:val="subscript"/>
        </w:rPr>
        <w:t>10</w:t>
      </w:r>
      <w:r>
        <w:rPr>
          <w:rFonts w:hint="default" w:ascii="Times New Roman" w:hAnsi="Times New Roman" w:eastAsia="宋体" w:cs="Times New Roman"/>
          <w:color w:val="auto"/>
          <w:kern w:val="0"/>
          <w:sz w:val="24"/>
          <w:szCs w:val="24"/>
          <w:highlight w:val="none"/>
        </w:rPr>
        <w:t>-C</w:t>
      </w:r>
      <w:r>
        <w:rPr>
          <w:rFonts w:hint="default" w:ascii="Times New Roman" w:hAnsi="Times New Roman" w:eastAsia="宋体" w:cs="Times New Roman"/>
          <w:color w:val="auto"/>
          <w:kern w:val="0"/>
          <w:sz w:val="24"/>
          <w:szCs w:val="24"/>
          <w:highlight w:val="none"/>
          <w:vertAlign w:val="subscript"/>
        </w:rPr>
        <w:t>40</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highlight w:val="none"/>
        </w:rPr>
        <w:t>的样品部分有检出，最大检出浓度为</w:t>
      </w:r>
      <w:r>
        <w:rPr>
          <w:rFonts w:hint="eastAsia" w:ascii="Times New Roman" w:hAnsi="Times New Roman" w:eastAsia="宋体" w:cs="Times New Roman"/>
          <w:color w:val="auto"/>
          <w:highlight w:val="none"/>
          <w:lang w:val="en-US" w:eastAsia="zh-CN"/>
        </w:rPr>
        <w:t>196</w:t>
      </w:r>
      <w:r>
        <w:rPr>
          <w:rFonts w:hint="default" w:ascii="Times New Roman" w:hAnsi="Times New Roman" w:eastAsia="宋体" w:cs="Times New Roman"/>
          <w:color w:val="auto"/>
          <w:highlight w:val="none"/>
        </w:rPr>
        <w:t>mg/kg，</w:t>
      </w:r>
      <w:r>
        <w:rPr>
          <w:rFonts w:hint="eastAsia" w:ascii="Times New Roman" w:hAnsi="Times New Roman" w:eastAsia="宋体" w:cs="Times New Roman"/>
          <w:color w:val="auto"/>
          <w:highlight w:val="none"/>
          <w:lang w:eastAsia="zh-CN"/>
        </w:rPr>
        <w:t>最大浓度检出位</w:t>
      </w:r>
      <w:r>
        <w:rPr>
          <w:rFonts w:hint="eastAsia" w:ascii="Times New Roman" w:hAnsi="Times New Roman" w:eastAsia="宋体" w:cs="Times New Roman"/>
          <w:color w:val="auto"/>
          <w:sz w:val="24"/>
          <w:szCs w:val="24"/>
          <w:highlight w:val="none"/>
          <w:lang w:eastAsia="zh-CN"/>
        </w:rPr>
        <w:t>置</w:t>
      </w:r>
      <w:r>
        <w:rPr>
          <w:rFonts w:hint="default" w:ascii="Times New Roman" w:hAnsi="Times New Roman" w:eastAsia="宋体" w:cs="Times New Roman"/>
          <w:color w:val="auto"/>
          <w:sz w:val="24"/>
          <w:szCs w:val="24"/>
          <w:highlight w:val="none"/>
          <w:lang w:val="en-US" w:eastAsia="zh-CN"/>
        </w:rPr>
        <w:t>A40-0.2</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highlight w:val="none"/>
        </w:rPr>
        <w:t>未超出本次土壤污染状况调查所用的筛选值（826mg/kg）</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分析认为与</w:t>
      </w:r>
      <w:r>
        <w:rPr>
          <w:rFonts w:hint="eastAsia" w:eastAsia="宋体" w:cs="黑体"/>
          <w:b w:val="0"/>
          <w:bCs w:val="0"/>
          <w:color w:val="auto"/>
          <w:highlight w:val="none"/>
          <w:lang w:val="en-US" w:eastAsia="zh-CN"/>
        </w:rPr>
        <w:t>变压器油的跑冒滴漏有关</w:t>
      </w:r>
      <w:r>
        <w:rPr>
          <w:rFonts w:hint="default" w:ascii="Times New Roman" w:hAnsi="Times New Roman" w:eastAsia="宋体" w:cs="Times New Roman"/>
          <w:color w:val="auto"/>
          <w:highlight w:val="none"/>
        </w:rPr>
        <w:t>；</w:t>
      </w:r>
    </w:p>
    <w:p>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⑦测定的</w:t>
      </w:r>
      <w:r>
        <w:rPr>
          <w:rFonts w:hint="eastAsia" w:ascii="Times New Roman" w:hAnsi="Times New Roman" w:eastAsia="宋体" w:cs="Times New Roman"/>
          <w:color w:val="auto"/>
          <w:highlight w:val="none"/>
          <w:lang w:val="en-US" w:eastAsia="zh-CN"/>
        </w:rPr>
        <w:t>水溶性氟化物</w:t>
      </w:r>
      <w:r>
        <w:rPr>
          <w:rFonts w:hint="default" w:ascii="Times New Roman" w:hAnsi="Times New Roman" w:eastAsia="宋体" w:cs="Times New Roman"/>
          <w:color w:val="auto"/>
          <w:highlight w:val="none"/>
        </w:rPr>
        <w:t>各检测点位均有检出，最大检出浓度为</w:t>
      </w:r>
      <w:r>
        <w:rPr>
          <w:rFonts w:hint="eastAsia" w:ascii="Times New Roman" w:hAnsi="Times New Roman" w:eastAsia="宋体" w:cs="Times New Roman"/>
          <w:color w:val="auto"/>
          <w:highlight w:val="none"/>
          <w:lang w:val="en-US" w:eastAsia="zh-CN"/>
        </w:rPr>
        <w:t>21.2</w:t>
      </w:r>
      <w:r>
        <w:rPr>
          <w:rFonts w:hint="default" w:ascii="Times New Roman" w:hAnsi="Times New Roman" w:eastAsia="宋体" w:cs="Times New Roman"/>
          <w:color w:val="auto"/>
          <w:highlight w:val="none"/>
        </w:rPr>
        <w:t>mg/kg，远小于本次土壤污染状况调查所用的筛选值（1950mg/kg）；</w:t>
      </w:r>
    </w:p>
    <w:p>
      <w:pPr>
        <w:widowControl w:val="0"/>
        <w:spacing w:line="520" w:lineRule="exact"/>
        <w:ind w:firstLine="480" w:firstLineChars="200"/>
        <w:jc w:val="both"/>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⑧</w:t>
      </w:r>
      <w:r>
        <w:rPr>
          <w:rFonts w:hint="eastAsia" w:ascii="Times New Roman" w:hAnsi="Times New Roman" w:eastAsia="宋体" w:cs="Times New Roman"/>
          <w:color w:val="auto"/>
          <w:kern w:val="2"/>
          <w:sz w:val="24"/>
          <w:szCs w:val="24"/>
          <w:highlight w:val="none"/>
          <w:lang w:val="en-US" w:eastAsia="zh-CN" w:bidi="ar-SA"/>
        </w:rPr>
        <w:t>测定酚类化合物</w:t>
      </w:r>
      <w:r>
        <w:rPr>
          <w:rFonts w:hint="default" w:ascii="Times New Roman" w:hAnsi="Times New Roman" w:eastAsia="宋体" w:cs="Times New Roman"/>
          <w:color w:val="auto"/>
          <w:kern w:val="2"/>
          <w:sz w:val="24"/>
          <w:szCs w:val="24"/>
          <w:highlight w:val="none"/>
          <w:lang w:val="en-US" w:eastAsia="zh-CN" w:bidi="ar-SA"/>
        </w:rPr>
        <w:t>的样品部分有检出</w:t>
      </w:r>
      <w:r>
        <w:rPr>
          <w:rFonts w:hint="eastAsia"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黑体"/>
          <w:kern w:val="2"/>
          <w:sz w:val="24"/>
          <w:szCs w:val="24"/>
          <w:lang w:val="en-US" w:eastAsia="zh-CN" w:bidi="ar-SA"/>
        </w:rPr>
        <w:t>邻-甲酚、对/间-甲酚、2,6-二氯酚、2,3,4,5-四氯酚、2,3,4,6-四氯酚、2,3,5,6-四氯酚、2-甲基-4,6-二硝基酚、2-（1-甲基-正丙基）-4,6-二硝基酚、2-环己基-4,6二硝基酚</w:t>
      </w:r>
      <w:r>
        <w:rPr>
          <w:rFonts w:hint="default" w:ascii="Times New Roman" w:hAnsi="Times New Roman" w:eastAsia="宋体" w:cs="Times New Roman"/>
          <w:color w:val="auto"/>
          <w:kern w:val="2"/>
          <w:sz w:val="24"/>
          <w:szCs w:val="24"/>
          <w:highlight w:val="none"/>
          <w:lang w:val="en-US" w:eastAsia="zh-CN" w:bidi="ar-SA"/>
        </w:rPr>
        <w:t>最大检出浓度</w:t>
      </w:r>
      <w:r>
        <w:rPr>
          <w:rFonts w:hint="eastAsia" w:ascii="Times New Roman" w:hAnsi="Times New Roman" w:eastAsia="宋体" w:cs="Times New Roman"/>
          <w:color w:val="auto"/>
          <w:kern w:val="2"/>
          <w:sz w:val="24"/>
          <w:szCs w:val="24"/>
          <w:highlight w:val="none"/>
          <w:lang w:val="en-US" w:eastAsia="zh-CN" w:bidi="ar-SA"/>
        </w:rPr>
        <w:t>分别</w:t>
      </w:r>
      <w:r>
        <w:rPr>
          <w:rFonts w:hint="default" w:ascii="Times New Roman" w:hAnsi="Times New Roman" w:eastAsia="宋体" w:cs="Times New Roman"/>
          <w:color w:val="auto"/>
          <w:kern w:val="2"/>
          <w:sz w:val="24"/>
          <w:szCs w:val="24"/>
          <w:highlight w:val="none"/>
          <w:lang w:val="en-US" w:eastAsia="zh-CN" w:bidi="ar-SA"/>
        </w:rPr>
        <w:t>为0.07mg/kg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0.08mg/kg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0.14mg/kg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4.87mg/kg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6.08mg/kg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8.84mg/kg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0.27mg/kg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0.12mg/kg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0.47mg/kg</w:t>
      </w:r>
      <w:r>
        <w:rPr>
          <w:rFonts w:hint="eastAsia" w:ascii="Times New Roman" w:hAnsi="Times New Roman" w:eastAsia="宋体" w:cs="Times New Roman"/>
          <w:color w:val="auto"/>
          <w:kern w:val="2"/>
          <w:sz w:val="24"/>
          <w:szCs w:val="24"/>
          <w:highlight w:val="none"/>
          <w:lang w:val="en-US" w:eastAsia="zh-CN" w:bidi="ar-SA"/>
        </w:rPr>
        <w:t>，检出浓度</w:t>
      </w:r>
      <w:r>
        <w:rPr>
          <w:rFonts w:hint="default" w:ascii="Times New Roman" w:hAnsi="Times New Roman" w:eastAsia="宋体" w:cs="Times New Roman"/>
          <w:color w:val="auto"/>
          <w:kern w:val="2"/>
          <w:sz w:val="24"/>
          <w:szCs w:val="24"/>
          <w:highlight w:val="none"/>
          <w:lang w:val="en-US" w:eastAsia="zh-CN" w:bidi="ar-SA"/>
        </w:rPr>
        <w:t>远小于本次土壤污染状况调查所用的筛选值（1932mg/kg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310mg/kg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12.8mg/kg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383mg/kg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1166mg/kg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383mg/kg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3.1mg/kg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15.6mg/kg</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120mg/kg），</w:t>
      </w:r>
      <w:r>
        <w:rPr>
          <w:rFonts w:hint="eastAsia" w:ascii="Times New Roman" w:hAnsi="Times New Roman" w:eastAsia="宋体" w:cs="Times New Roman"/>
          <w:color w:val="auto"/>
          <w:kern w:val="2"/>
          <w:sz w:val="24"/>
          <w:szCs w:val="24"/>
          <w:highlight w:val="none"/>
          <w:lang w:val="en-US" w:eastAsia="zh-CN" w:bidi="ar-SA"/>
        </w:rPr>
        <w:t>检出点位集中在A8（1,2号造纸机）、A9（4号造纸机）、A18（7号造纸机）、A44（3号造纸机），分析认为酚类化合物有检出可能与造纸过程废水的跑冒滴漏有关；</w:t>
      </w:r>
    </w:p>
    <w:p>
      <w:pPr>
        <w:ind w:firstLine="48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⑨测定的多氯联苯全部未检出</w:t>
      </w:r>
      <w:r>
        <w:rPr>
          <w:rFonts w:hint="default" w:ascii="Times New Roman" w:hAnsi="Times New Roman" w:eastAsia="宋体" w:cs="Times New Roman"/>
          <w:color w:val="auto"/>
          <w:highlight w:val="none"/>
          <w:lang w:eastAsia="zh-CN"/>
        </w:rPr>
        <w:t>；</w:t>
      </w:r>
    </w:p>
    <w:p>
      <w:pPr>
        <w:pageBreakBefore w:val="0"/>
        <w:widowControl w:val="0"/>
        <w:kinsoku/>
        <w:wordWrap/>
        <w:overflowPunct/>
        <w:topLinePunct w:val="0"/>
        <w:autoSpaceDE/>
        <w:autoSpaceDN/>
        <w:bidi w:val="0"/>
        <w:snapToGrid/>
        <w:spacing w:line="520" w:lineRule="exact"/>
        <w:ind w:firstLine="48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⑩</w:t>
      </w:r>
      <w:r>
        <w:rPr>
          <w:rFonts w:hint="default" w:ascii="Times New Roman" w:hAnsi="Times New Roman" w:eastAsia="宋体" w:cs="Times New Roman"/>
          <w:color w:val="auto"/>
          <w:highlight w:val="none"/>
          <w:lang w:eastAsia="zh-CN"/>
        </w:rPr>
        <w:t>根据</w:t>
      </w:r>
      <w:r>
        <w:rPr>
          <w:rFonts w:hint="default" w:ascii="Times New Roman" w:hAnsi="Times New Roman" w:eastAsia="宋体" w:cs="Times New Roman"/>
          <w:color w:val="auto"/>
          <w:highlight w:val="none"/>
          <w:lang w:val="en-US" w:eastAsia="zh-CN"/>
        </w:rPr>
        <w:t>pH检测结果，调查地块整体呈弱碱性。</w:t>
      </w:r>
    </w:p>
    <w:p>
      <w:pPr>
        <w:keepNext w:val="0"/>
        <w:keepLines w:val="0"/>
        <w:pageBreakBefore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eastAsia="宋体" w:cs="Times New Roman"/>
          <w:kern w:val="2"/>
          <w:sz w:val="24"/>
          <w:szCs w:val="24"/>
          <w:highlight w:val="none"/>
          <w:lang w:val="en-US" w:eastAsia="zh-CN" w:bidi="ar-SA"/>
        </w:rPr>
        <w:t>调查过程中揭露出地块内原污水处理站区域存在异色、异味土壤，该部分土壤虽然对人体不存在健康风险，但存在一定的环境风险，需要对该部分土壤采取必要的修复或管控措施，减少其对环境及未来居住人群的影响，且经验收合格后方可作为居住用地、商业用地、道路进行安全开发利用。</w:t>
      </w:r>
    </w:p>
    <w:p>
      <w:pPr>
        <w:pStyle w:val="4"/>
        <w:rPr>
          <w:rFonts w:hint="default" w:ascii="Times New Roman" w:hAnsi="Times New Roman" w:cs="Times New Roman"/>
          <w:highlight w:val="none"/>
        </w:rPr>
      </w:pPr>
      <w:r>
        <w:rPr>
          <w:rFonts w:hint="eastAsia" w:cs="Times New Roman"/>
          <w:highlight w:val="none"/>
          <w:lang w:val="en-US" w:eastAsia="zh-CN"/>
        </w:rPr>
        <w:t>4</w:t>
      </w:r>
      <w:r>
        <w:rPr>
          <w:rFonts w:hint="default" w:ascii="Times New Roman" w:hAnsi="Times New Roman" w:cs="Times New Roman"/>
          <w:highlight w:val="none"/>
        </w:rPr>
        <w:t xml:space="preserve"> </w:t>
      </w:r>
      <w:r>
        <w:rPr>
          <w:rFonts w:hint="eastAsia" w:cs="Times New Roman"/>
          <w:highlight w:val="none"/>
          <w:lang w:eastAsia="zh-CN"/>
        </w:rPr>
        <w:t>地下水</w:t>
      </w:r>
      <w:r>
        <w:rPr>
          <w:rFonts w:hint="default" w:ascii="Times New Roman" w:hAnsi="Times New Roman" w:cs="Times New Roman"/>
          <w:highlight w:val="none"/>
        </w:rPr>
        <w:t>检测结果分析</w:t>
      </w:r>
    </w:p>
    <w:p>
      <w:pPr>
        <w:pStyle w:val="2"/>
        <w:rPr>
          <w:rFonts w:hint="default" w:ascii="Times New Roman" w:hAnsi="Times New Roman" w:cs="Times New Roman"/>
          <w:w w:val="100"/>
          <w:sz w:val="24"/>
          <w:szCs w:val="24"/>
          <w:highlight w:val="none"/>
        </w:rPr>
      </w:pPr>
      <w:r>
        <w:rPr>
          <w:rFonts w:hint="default" w:ascii="Times New Roman" w:hAnsi="Times New Roman" w:cs="Times New Roman"/>
          <w:w w:val="100"/>
          <w:sz w:val="24"/>
          <w:szCs w:val="24"/>
          <w:highlight w:val="none"/>
        </w:rPr>
        <w:t>根据本次调查范围内</w:t>
      </w:r>
      <w:r>
        <w:rPr>
          <w:rFonts w:hint="default" w:ascii="Times New Roman" w:hAnsi="Times New Roman" w:cs="Times New Roman"/>
          <w:w w:val="100"/>
          <w:sz w:val="24"/>
          <w:szCs w:val="24"/>
          <w:highlight w:val="none"/>
          <w:lang w:eastAsia="zh-CN"/>
        </w:rPr>
        <w:t>地下水</w:t>
      </w:r>
      <w:r>
        <w:rPr>
          <w:rFonts w:hint="default" w:ascii="Times New Roman" w:hAnsi="Times New Roman" w:cs="Times New Roman"/>
          <w:w w:val="100"/>
          <w:sz w:val="24"/>
          <w:szCs w:val="24"/>
          <w:highlight w:val="none"/>
        </w:rPr>
        <w:t>检测结果的统计分析，</w:t>
      </w:r>
      <w:r>
        <w:rPr>
          <w:rFonts w:hint="eastAsia" w:cs="Times New Roman"/>
          <w:w w:val="100"/>
          <w:sz w:val="24"/>
          <w:szCs w:val="24"/>
          <w:highlight w:val="none"/>
          <w:lang w:val="en-US" w:eastAsia="zh-CN"/>
        </w:rPr>
        <w:t>9</w:t>
      </w:r>
      <w:r>
        <w:rPr>
          <w:rFonts w:hint="default" w:ascii="Times New Roman" w:hAnsi="Times New Roman" w:cs="Times New Roman"/>
          <w:w w:val="100"/>
          <w:sz w:val="24"/>
          <w:szCs w:val="24"/>
          <w:highlight w:val="none"/>
        </w:rPr>
        <w:t>口地下水</w:t>
      </w:r>
      <w:r>
        <w:rPr>
          <w:rFonts w:hint="default" w:ascii="Times New Roman" w:hAnsi="Times New Roman" w:cs="Times New Roman"/>
          <w:w w:val="100"/>
          <w:sz w:val="24"/>
          <w:szCs w:val="24"/>
          <w:highlight w:val="none"/>
          <w:lang w:eastAsia="zh-CN"/>
        </w:rPr>
        <w:t>中有</w:t>
      </w:r>
      <w:r>
        <w:rPr>
          <w:rFonts w:hint="default" w:ascii="Times New Roman" w:hAnsi="Times New Roman" w:cs="Times New Roman"/>
          <w:w w:val="100"/>
          <w:sz w:val="24"/>
          <w:szCs w:val="24"/>
          <w:highlight w:val="none"/>
        </w:rPr>
        <w:t>检出</w:t>
      </w:r>
      <w:r>
        <w:rPr>
          <w:rFonts w:hint="default" w:ascii="Times New Roman" w:hAnsi="Times New Roman" w:cs="Times New Roman"/>
          <w:w w:val="100"/>
          <w:sz w:val="24"/>
          <w:szCs w:val="24"/>
          <w:highlight w:val="none"/>
          <w:lang w:eastAsia="zh-CN"/>
        </w:rPr>
        <w:t>的</w:t>
      </w:r>
      <w:r>
        <w:rPr>
          <w:rFonts w:hint="default" w:ascii="Times New Roman" w:hAnsi="Times New Roman" w:cs="Times New Roman"/>
          <w:w w:val="100"/>
          <w:sz w:val="24"/>
          <w:szCs w:val="24"/>
          <w:highlight w:val="none"/>
        </w:rPr>
        <w:t>因子包括pH、铝</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锰</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铁</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铜</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镍</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硒</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铅</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钠</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砷</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汞</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溶解性总固体</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氨氮</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硝酸盐（以N计）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亚硝酸盐（以N计）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耗氧量（COD</w:t>
      </w:r>
      <w:r>
        <w:rPr>
          <w:rFonts w:hint="default" w:ascii="Times New Roman" w:hAnsi="Times New Roman" w:cs="Times New Roman"/>
          <w:w w:val="100"/>
          <w:sz w:val="24"/>
          <w:szCs w:val="24"/>
          <w:highlight w:val="none"/>
          <w:vertAlign w:val="subscript"/>
        </w:rPr>
        <w:t>Mn</w:t>
      </w:r>
      <w:r>
        <w:rPr>
          <w:rFonts w:hint="default" w:ascii="Times New Roman" w:hAnsi="Times New Roman" w:cs="Times New Roman"/>
          <w:w w:val="100"/>
          <w:sz w:val="24"/>
          <w:szCs w:val="24"/>
          <w:highlight w:val="none"/>
        </w:rPr>
        <w:t>法以O</w:t>
      </w:r>
      <w:r>
        <w:rPr>
          <w:rFonts w:hint="default" w:ascii="Times New Roman" w:hAnsi="Times New Roman" w:cs="Times New Roman"/>
          <w:w w:val="100"/>
          <w:sz w:val="24"/>
          <w:szCs w:val="24"/>
          <w:highlight w:val="none"/>
          <w:vertAlign w:val="subscript"/>
        </w:rPr>
        <w:t>2</w:t>
      </w:r>
      <w:r>
        <w:rPr>
          <w:rFonts w:hint="default" w:ascii="Times New Roman" w:hAnsi="Times New Roman" w:cs="Times New Roman"/>
          <w:w w:val="100"/>
          <w:sz w:val="24"/>
          <w:szCs w:val="24"/>
          <w:highlight w:val="none"/>
        </w:rPr>
        <w:t>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氟化物</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阴离子表面活性剂</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总硬度</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硫酸盐</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氯化物</w:t>
      </w:r>
      <w:r>
        <w:rPr>
          <w:rFonts w:hint="eastAsia" w:ascii="Times New Roman" w:hAnsi="Times New Roman" w:cs="Times New Roman"/>
          <w:w w:val="100"/>
          <w:sz w:val="24"/>
          <w:szCs w:val="24"/>
          <w:highlight w:val="none"/>
          <w:lang w:eastAsia="zh-CN"/>
        </w:rPr>
        <w:t>、</w:t>
      </w:r>
      <w:r>
        <w:rPr>
          <w:rFonts w:hint="default" w:ascii="Times New Roman" w:hAnsi="Times New Roman" w:cs="Times New Roman"/>
          <w:w w:val="100"/>
          <w:sz w:val="24"/>
          <w:szCs w:val="24"/>
          <w:highlight w:val="none"/>
        </w:rPr>
        <w:t>挥发酚</w:t>
      </w:r>
      <w:r>
        <w:rPr>
          <w:rFonts w:hint="eastAsia" w:ascii="Times New Roman" w:hAnsi="Times New Roman" w:cs="Times New Roman"/>
          <w:w w:val="100"/>
          <w:sz w:val="24"/>
          <w:szCs w:val="24"/>
          <w:highlight w:val="none"/>
          <w:lang w:eastAsia="zh-CN"/>
        </w:rPr>
        <w:t>、</w:t>
      </w:r>
      <w:r>
        <w:rPr>
          <w:rFonts w:hint="default" w:ascii="Times New Roman" w:hAnsi="Times New Roman" w:cs="Times New Roman"/>
          <w:w w:val="100"/>
          <w:sz w:val="24"/>
          <w:szCs w:val="24"/>
          <w:highlight w:val="none"/>
        </w:rPr>
        <w:t>锌</w:t>
      </w:r>
      <w:r>
        <w:rPr>
          <w:rFonts w:hint="eastAsia" w:ascii="Times New Roman" w:hAnsi="Times New Roman" w:cs="Times New Roman"/>
          <w:w w:val="100"/>
          <w:sz w:val="24"/>
          <w:szCs w:val="24"/>
          <w:highlight w:val="none"/>
          <w:lang w:eastAsia="zh-CN"/>
        </w:rPr>
        <w:t>、</w:t>
      </w:r>
      <w:r>
        <w:rPr>
          <w:rFonts w:hint="default" w:ascii="Times New Roman" w:hAnsi="Times New Roman" w:cs="Times New Roman"/>
          <w:w w:val="100"/>
          <w:sz w:val="24"/>
          <w:szCs w:val="24"/>
          <w:highlight w:val="none"/>
        </w:rPr>
        <w:t>硫化物共</w:t>
      </w:r>
      <w:r>
        <w:rPr>
          <w:rFonts w:hint="default" w:ascii="Times New Roman" w:hAnsi="Times New Roman" w:cs="Times New Roman"/>
          <w:w w:val="100"/>
          <w:sz w:val="24"/>
          <w:szCs w:val="24"/>
          <w:highlight w:val="none"/>
          <w:lang w:eastAsia="zh-CN"/>
        </w:rPr>
        <w:t>计</w:t>
      </w:r>
      <w:r>
        <w:rPr>
          <w:rFonts w:hint="default" w:ascii="Times New Roman" w:hAnsi="Times New Roman" w:cs="Times New Roman"/>
          <w:w w:val="100"/>
          <w:sz w:val="24"/>
          <w:szCs w:val="24"/>
          <w:highlight w:val="none"/>
        </w:rPr>
        <w:t>2</w:t>
      </w:r>
      <w:r>
        <w:rPr>
          <w:rFonts w:hint="eastAsia" w:ascii="Times New Roman" w:hAnsi="Times New Roman" w:cs="Times New Roman"/>
          <w:w w:val="100"/>
          <w:sz w:val="24"/>
          <w:szCs w:val="24"/>
          <w:highlight w:val="none"/>
          <w:lang w:val="en-US" w:eastAsia="zh-CN"/>
        </w:rPr>
        <w:t>4</w:t>
      </w:r>
      <w:r>
        <w:rPr>
          <w:rFonts w:hint="default" w:ascii="Times New Roman" w:hAnsi="Times New Roman" w:cs="Times New Roman"/>
          <w:color w:val="auto"/>
          <w:w w:val="100"/>
          <w:sz w:val="24"/>
          <w:szCs w:val="24"/>
          <w:highlight w:val="none"/>
        </w:rPr>
        <w:t>项，其中</w:t>
      </w:r>
      <w:r>
        <w:rPr>
          <w:rFonts w:hint="eastAsia" w:cs="Times New Roman"/>
          <w:color w:val="auto"/>
          <w:w w:val="100"/>
          <w:sz w:val="24"/>
          <w:szCs w:val="24"/>
          <w:highlight w:val="none"/>
          <w:lang w:eastAsia="zh-CN"/>
        </w:rPr>
        <w:t>锰、钠、</w:t>
      </w:r>
      <w:r>
        <w:rPr>
          <w:rFonts w:hint="default" w:ascii="Times New Roman" w:hAnsi="Times New Roman" w:cs="Times New Roman"/>
          <w:color w:val="auto"/>
          <w:w w:val="100"/>
          <w:sz w:val="24"/>
          <w:szCs w:val="24"/>
          <w:highlight w:val="none"/>
        </w:rPr>
        <w:t>溶解性总固体、</w:t>
      </w:r>
      <w:r>
        <w:rPr>
          <w:rFonts w:hint="eastAsia" w:cs="Times New Roman"/>
          <w:color w:val="auto"/>
          <w:w w:val="100"/>
          <w:sz w:val="24"/>
          <w:szCs w:val="24"/>
          <w:highlight w:val="none"/>
          <w:lang w:eastAsia="zh-CN"/>
        </w:rPr>
        <w:t>氨氮、</w:t>
      </w:r>
      <w:r>
        <w:rPr>
          <w:rFonts w:hint="default" w:ascii="Times New Roman" w:hAnsi="Times New Roman" w:cs="Times New Roman"/>
          <w:w w:val="100"/>
          <w:sz w:val="24"/>
          <w:szCs w:val="24"/>
          <w:highlight w:val="none"/>
        </w:rPr>
        <w:t>耗氧量（COD</w:t>
      </w:r>
      <w:r>
        <w:rPr>
          <w:rFonts w:hint="default" w:ascii="Times New Roman" w:hAnsi="Times New Roman" w:cs="Times New Roman"/>
          <w:w w:val="100"/>
          <w:sz w:val="24"/>
          <w:szCs w:val="24"/>
          <w:highlight w:val="none"/>
          <w:vertAlign w:val="subscript"/>
        </w:rPr>
        <w:t>Mn</w:t>
      </w:r>
      <w:r>
        <w:rPr>
          <w:rFonts w:hint="default" w:ascii="Times New Roman" w:hAnsi="Times New Roman" w:cs="Times New Roman"/>
          <w:w w:val="100"/>
          <w:sz w:val="24"/>
          <w:szCs w:val="24"/>
          <w:highlight w:val="none"/>
        </w:rPr>
        <w:t>法以O</w:t>
      </w:r>
      <w:r>
        <w:rPr>
          <w:rFonts w:hint="default" w:ascii="Times New Roman" w:hAnsi="Times New Roman" w:cs="Times New Roman"/>
          <w:w w:val="100"/>
          <w:sz w:val="24"/>
          <w:szCs w:val="24"/>
          <w:highlight w:val="none"/>
          <w:vertAlign w:val="subscript"/>
        </w:rPr>
        <w:t>2</w:t>
      </w:r>
      <w:r>
        <w:rPr>
          <w:rFonts w:hint="default" w:ascii="Times New Roman" w:hAnsi="Times New Roman" w:cs="Times New Roman"/>
          <w:w w:val="100"/>
          <w:sz w:val="24"/>
          <w:szCs w:val="24"/>
          <w:highlight w:val="none"/>
        </w:rPr>
        <w:t>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氟化物</w:t>
      </w:r>
      <w:r>
        <w:rPr>
          <w:rFonts w:hint="eastAsia" w:ascii="Times New Roman" w:hAnsi="Times New Roman" w:cs="Times New Roman"/>
          <w:w w:val="100"/>
          <w:sz w:val="24"/>
          <w:szCs w:val="24"/>
          <w:highlight w:val="none"/>
          <w:lang w:eastAsia="zh-CN"/>
        </w:rPr>
        <w:t>、</w:t>
      </w:r>
      <w:r>
        <w:rPr>
          <w:rFonts w:hint="default" w:ascii="Times New Roman" w:hAnsi="Times New Roman" w:cs="Times New Roman"/>
          <w:w w:val="100"/>
          <w:sz w:val="24"/>
          <w:szCs w:val="24"/>
          <w:highlight w:val="none"/>
        </w:rPr>
        <w:t>总硬度</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硫酸盐</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氯化物</w:t>
      </w:r>
      <w:r>
        <w:rPr>
          <w:rFonts w:hint="default" w:ascii="Times New Roman" w:hAnsi="Times New Roman" w:cs="Times New Roman"/>
          <w:color w:val="auto"/>
          <w:w w:val="100"/>
          <w:sz w:val="24"/>
          <w:szCs w:val="24"/>
          <w:highlight w:val="none"/>
        </w:rPr>
        <w:t>存在</w:t>
      </w:r>
      <w:r>
        <w:rPr>
          <w:rFonts w:hint="default" w:ascii="Times New Roman" w:hAnsi="Times New Roman" w:cs="Times New Roman"/>
          <w:color w:val="auto"/>
          <w:w w:val="100"/>
          <w:sz w:val="24"/>
          <w:szCs w:val="24"/>
          <w:highlight w:val="none"/>
          <w:lang w:eastAsia="zh-CN"/>
        </w:rPr>
        <w:t>不同程度地</w:t>
      </w:r>
      <w:r>
        <w:rPr>
          <w:rFonts w:hint="default" w:ascii="Times New Roman" w:hAnsi="Times New Roman" w:cs="Times New Roman"/>
          <w:color w:val="auto"/>
          <w:w w:val="100"/>
          <w:sz w:val="24"/>
          <w:szCs w:val="24"/>
          <w:highlight w:val="none"/>
        </w:rPr>
        <w:t>超标</w:t>
      </w:r>
      <w:r>
        <w:rPr>
          <w:rFonts w:hint="default" w:ascii="Times New Roman" w:hAnsi="Times New Roman" w:cs="Times New Roman"/>
          <w:color w:val="auto"/>
          <w:w w:val="100"/>
          <w:sz w:val="24"/>
          <w:szCs w:val="24"/>
          <w:highlight w:val="none"/>
          <w:lang w:eastAsia="zh-CN"/>
        </w:rPr>
        <w:t>现象</w:t>
      </w:r>
      <w:r>
        <w:rPr>
          <w:rFonts w:hint="eastAsia" w:cs="Times New Roman"/>
          <w:color w:val="auto"/>
          <w:w w:val="100"/>
          <w:sz w:val="24"/>
          <w:szCs w:val="24"/>
          <w:highlight w:val="none"/>
          <w:lang w:eastAsia="zh-CN"/>
        </w:rPr>
        <w:t>。</w:t>
      </w:r>
      <w:r>
        <w:rPr>
          <w:rFonts w:hint="eastAsia" w:ascii="Times New Roman" w:hAnsi="Times New Roman" w:eastAsia="宋体" w:cs="Times New Roman"/>
          <w:color w:val="auto"/>
          <w:w w:val="100"/>
          <w:sz w:val="24"/>
          <w:szCs w:val="24"/>
          <w:highlight w:val="none"/>
          <w:lang w:eastAsia="zh-CN"/>
        </w:rPr>
        <w:t>根据《沧州市浅层地下水质量现状与变化趋势分析》（田振君，河北省沧州水文水资源勘测局，地下水，</w:t>
      </w:r>
      <w:r>
        <w:rPr>
          <w:rFonts w:hint="eastAsia" w:ascii="Times New Roman" w:hAnsi="Times New Roman" w:eastAsia="宋体" w:cs="Times New Roman"/>
          <w:color w:val="auto"/>
          <w:w w:val="100"/>
          <w:sz w:val="24"/>
          <w:szCs w:val="24"/>
          <w:highlight w:val="none"/>
          <w:lang w:val="en-US" w:eastAsia="zh-CN"/>
        </w:rPr>
        <w:t>2020年3月</w:t>
      </w:r>
      <w:r>
        <w:rPr>
          <w:rFonts w:hint="eastAsia" w:ascii="Times New Roman" w:hAnsi="Times New Roman" w:eastAsia="宋体" w:cs="Times New Roman"/>
          <w:color w:val="auto"/>
          <w:w w:val="100"/>
          <w:sz w:val="24"/>
          <w:szCs w:val="24"/>
          <w:highlight w:val="none"/>
          <w:lang w:eastAsia="zh-CN"/>
        </w:rPr>
        <w:t>），沧州市浅层地下水普遍存在溶解性总固体、总硬度、硫酸盐、氯化物、氟化物等超标情况。与本项目同处于建成区的沧州市（西）、沧州市（东）两监测井的浅层地下水水质类别均为V类，主要超标因子为溶解性总固体、总硬度、氯化物、硫酸盐，表明项目地块内</w:t>
      </w:r>
      <w:r>
        <w:rPr>
          <w:rFonts w:hint="default" w:ascii="Times New Roman" w:hAnsi="Times New Roman" w:eastAsia="宋体" w:cs="Times New Roman"/>
          <w:color w:val="auto"/>
          <w:w w:val="100"/>
          <w:sz w:val="24"/>
          <w:szCs w:val="24"/>
          <w:highlight w:val="none"/>
        </w:rPr>
        <w:t>溶解性总固体、硫酸盐、氯化物、钠</w:t>
      </w:r>
      <w:r>
        <w:rPr>
          <w:rFonts w:hint="eastAsia" w:ascii="Times New Roman" w:hAnsi="Times New Roman" w:eastAsia="宋体" w:cs="Times New Roman"/>
          <w:color w:val="auto"/>
          <w:w w:val="100"/>
          <w:sz w:val="24"/>
          <w:szCs w:val="24"/>
          <w:highlight w:val="none"/>
          <w:lang w:eastAsia="zh-CN"/>
        </w:rPr>
        <w:t>普遍超标属于普遍现象。</w:t>
      </w:r>
    </w:p>
    <w:p>
      <w:pPr>
        <w:pStyle w:val="2"/>
        <w:rPr>
          <w:rFonts w:hint="default"/>
          <w:highlight w:val="none"/>
          <w:lang w:eastAsia="zh-CN"/>
        </w:rPr>
      </w:pPr>
      <w:r>
        <w:rPr>
          <w:rFonts w:hint="default"/>
          <w:color w:val="auto"/>
          <w:highlight w:val="none"/>
          <w:lang w:eastAsia="zh-CN"/>
        </w:rPr>
        <w:t>通过各调查地块及地块内上下游监测数据的进一步对比，</w:t>
      </w:r>
      <w:r>
        <w:rPr>
          <w:rFonts w:hint="eastAsia"/>
          <w:color w:val="auto"/>
          <w:highlight w:val="none"/>
          <w:lang w:val="en-US" w:eastAsia="zh-CN"/>
        </w:rPr>
        <w:t>其中WA4点位（1,2号纸机）锰、</w:t>
      </w:r>
      <w:r>
        <w:rPr>
          <w:rFonts w:hint="default"/>
          <w:color w:val="auto"/>
          <w:highlight w:val="none"/>
        </w:rPr>
        <w:t>溶解性总固体、总硬度、硫酸盐、氯化物</w:t>
      </w:r>
      <w:r>
        <w:rPr>
          <w:rFonts w:hint="eastAsia"/>
          <w:color w:val="auto"/>
          <w:highlight w:val="none"/>
          <w:lang w:eastAsia="zh-CN"/>
        </w:rPr>
        <w:t>、</w:t>
      </w:r>
      <w:r>
        <w:rPr>
          <w:rFonts w:hint="default"/>
          <w:color w:val="auto"/>
          <w:highlight w:val="none"/>
          <w:lang w:val="en-US" w:eastAsia="zh-CN"/>
        </w:rPr>
        <w:t>耗氧量、钠明显偏高，</w:t>
      </w:r>
      <w:r>
        <w:rPr>
          <w:rFonts w:hint="eastAsia"/>
          <w:color w:val="auto"/>
          <w:highlight w:val="none"/>
          <w:lang w:val="en-US" w:eastAsia="zh-CN"/>
        </w:rPr>
        <w:t>WA5点位（造纸厂下游空地）氟化物明显偏高，WA8点位（黑水处理站）</w:t>
      </w:r>
      <w:r>
        <w:rPr>
          <w:rFonts w:hint="default"/>
          <w:color w:val="auto"/>
          <w:highlight w:val="none"/>
        </w:rPr>
        <w:t>溶解性总固体、</w:t>
      </w:r>
      <w:r>
        <w:rPr>
          <w:rFonts w:hint="eastAsia"/>
          <w:color w:val="auto"/>
          <w:highlight w:val="none"/>
          <w:lang w:eastAsia="zh-CN"/>
        </w:rPr>
        <w:t>氨氮、钠、</w:t>
      </w:r>
      <w:r>
        <w:rPr>
          <w:rFonts w:hint="default"/>
          <w:color w:val="auto"/>
          <w:highlight w:val="none"/>
        </w:rPr>
        <w:t>总硬度、氯化物</w:t>
      </w:r>
      <w:r>
        <w:rPr>
          <w:rFonts w:hint="eastAsia"/>
          <w:color w:val="auto"/>
          <w:highlight w:val="none"/>
          <w:lang w:val="en-US" w:eastAsia="zh-CN"/>
        </w:rPr>
        <w:t>明显偏高，WA18点位（3号纸机）</w:t>
      </w:r>
      <w:r>
        <w:rPr>
          <w:rFonts w:hint="default"/>
          <w:color w:val="auto"/>
          <w:highlight w:val="none"/>
        </w:rPr>
        <w:t>溶解性总固体、总硬度、硫酸盐</w:t>
      </w:r>
      <w:r>
        <w:rPr>
          <w:rFonts w:hint="eastAsia"/>
          <w:color w:val="auto"/>
          <w:highlight w:val="none"/>
          <w:lang w:val="en-US" w:eastAsia="zh-CN"/>
        </w:rPr>
        <w:t>明显偏高，WD1点位（酸洗车间）</w:t>
      </w:r>
      <w:r>
        <w:rPr>
          <w:rFonts w:hint="default"/>
          <w:color w:val="auto"/>
          <w:highlight w:val="none"/>
        </w:rPr>
        <w:t>溶解性总固体、总硬度、硫酸盐</w:t>
      </w:r>
      <w:r>
        <w:rPr>
          <w:rFonts w:hint="eastAsia"/>
          <w:color w:val="auto"/>
          <w:highlight w:val="none"/>
          <w:lang w:val="en-US" w:eastAsia="zh-CN"/>
        </w:rPr>
        <w:t>明显偏高；</w:t>
      </w:r>
      <w:r>
        <w:rPr>
          <w:rFonts w:hint="default"/>
          <w:color w:val="auto"/>
          <w:highlight w:val="none"/>
          <w:lang w:val="en-US" w:eastAsia="zh-CN"/>
        </w:rPr>
        <w:t>说明</w:t>
      </w:r>
      <w:r>
        <w:rPr>
          <w:rFonts w:hint="eastAsia"/>
          <w:color w:val="auto"/>
          <w:highlight w:val="none"/>
          <w:lang w:val="en-US" w:eastAsia="zh-CN"/>
        </w:rPr>
        <w:t>造纸厂及轧钢厂</w:t>
      </w:r>
      <w:r>
        <w:rPr>
          <w:rFonts w:hint="default"/>
          <w:color w:val="auto"/>
          <w:highlight w:val="none"/>
          <w:lang w:val="en-US" w:eastAsia="zh-CN"/>
        </w:rPr>
        <w:t>生产过程对区域地下水造成了污染影响，但由于</w:t>
      </w:r>
      <w:r>
        <w:rPr>
          <w:rFonts w:hint="eastAsia" w:cs="Times New Roman"/>
          <w:color w:val="auto"/>
          <w:w w:val="100"/>
          <w:sz w:val="24"/>
          <w:szCs w:val="24"/>
          <w:highlight w:val="none"/>
          <w:lang w:eastAsia="zh-CN"/>
        </w:rPr>
        <w:t>锰、钠、</w:t>
      </w:r>
      <w:r>
        <w:rPr>
          <w:rFonts w:hint="default" w:ascii="Times New Roman" w:hAnsi="Times New Roman" w:cs="Times New Roman"/>
          <w:color w:val="auto"/>
          <w:w w:val="100"/>
          <w:sz w:val="24"/>
          <w:szCs w:val="24"/>
          <w:highlight w:val="none"/>
        </w:rPr>
        <w:t>溶解性总固体、</w:t>
      </w:r>
      <w:r>
        <w:rPr>
          <w:rFonts w:hint="default" w:ascii="Times New Roman" w:hAnsi="Times New Roman" w:cs="Times New Roman"/>
          <w:w w:val="100"/>
          <w:sz w:val="24"/>
          <w:szCs w:val="24"/>
          <w:highlight w:val="none"/>
        </w:rPr>
        <w:t>耗氧量（COD</w:t>
      </w:r>
      <w:r>
        <w:rPr>
          <w:rFonts w:hint="default" w:ascii="Times New Roman" w:hAnsi="Times New Roman" w:cs="Times New Roman"/>
          <w:w w:val="100"/>
          <w:sz w:val="24"/>
          <w:szCs w:val="24"/>
          <w:highlight w:val="none"/>
          <w:vertAlign w:val="subscript"/>
        </w:rPr>
        <w:t>Mn</w:t>
      </w:r>
      <w:r>
        <w:rPr>
          <w:rFonts w:hint="default" w:ascii="Times New Roman" w:hAnsi="Times New Roman" w:cs="Times New Roman"/>
          <w:w w:val="100"/>
          <w:sz w:val="24"/>
          <w:szCs w:val="24"/>
          <w:highlight w:val="none"/>
        </w:rPr>
        <w:t>法以O</w:t>
      </w:r>
      <w:r>
        <w:rPr>
          <w:rFonts w:hint="default" w:ascii="Times New Roman" w:hAnsi="Times New Roman" w:cs="Times New Roman"/>
          <w:w w:val="100"/>
          <w:sz w:val="24"/>
          <w:szCs w:val="24"/>
          <w:highlight w:val="none"/>
          <w:vertAlign w:val="subscript"/>
        </w:rPr>
        <w:t>2</w:t>
      </w:r>
      <w:r>
        <w:rPr>
          <w:rFonts w:hint="default" w:ascii="Times New Roman" w:hAnsi="Times New Roman" w:cs="Times New Roman"/>
          <w:w w:val="100"/>
          <w:sz w:val="24"/>
          <w:szCs w:val="24"/>
          <w:highlight w:val="none"/>
        </w:rPr>
        <w:t>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总硬度</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硫酸盐</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氯化物</w:t>
      </w:r>
      <w:r>
        <w:rPr>
          <w:rFonts w:hint="eastAsia" w:eastAsia="宋体"/>
          <w:color w:val="auto"/>
          <w:highlight w:val="none"/>
          <w:lang w:val="en-US" w:eastAsia="zh-CN"/>
        </w:rPr>
        <w:t>均为一般化学指标，在不饮用的情况下对人体危害不大，氟化物属于毒理指标，但本项目地块位于沧州市建成区内，区域内已实现集中供水，区域地下水不开采引用，</w:t>
      </w:r>
      <w:r>
        <w:rPr>
          <w:rFonts w:hint="eastAsia"/>
          <w:color w:val="auto"/>
          <w:highlight w:val="none"/>
          <w:lang w:val="en-US" w:eastAsia="zh-CN"/>
        </w:rPr>
        <w:t>在不饮用的情况下对人体健康不存在暴露途径</w:t>
      </w:r>
      <w:r>
        <w:rPr>
          <w:rFonts w:hint="eastAsia" w:eastAsia="宋体"/>
          <w:color w:val="auto"/>
          <w:highlight w:val="none"/>
          <w:lang w:val="en-US" w:eastAsia="zh-CN"/>
        </w:rPr>
        <w:t>。氨氮具有一定的挥发性，</w:t>
      </w:r>
      <w:r>
        <w:rPr>
          <w:rFonts w:hint="eastAsia"/>
          <w:color w:val="auto"/>
          <w:highlight w:val="none"/>
          <w:lang w:val="en-US" w:eastAsia="zh-CN"/>
        </w:rPr>
        <w:t>随着</w:t>
      </w:r>
      <w:r>
        <w:rPr>
          <w:rFonts w:hint="eastAsia" w:ascii="Times New Roman" w:hAnsi="Times New Roman" w:eastAsia="宋体"/>
          <w:color w:val="auto"/>
          <w:highlight w:val="none"/>
          <w:lang w:val="en-US" w:eastAsia="zh-CN"/>
        </w:rPr>
        <w:t>地下水环境的自净能力，区域地下水环境中的氨氮浓度会逐渐降低。另外，地块内地下水暂无利用规划并且已实现集中供水，地下水不作为生活饮用水水源。对比《河北省东光化工有限责任公司西厂区污染地块风险评估》项目，地块5m范围内地层分布为填土及粉土，稳定水位埋深在5-6m，氨氮风险控制值为188mg/L；对比《沧州大化股份有限公司沃原分公司</w:t>
      </w:r>
      <w:r>
        <w:rPr>
          <w:rFonts w:hint="eastAsia"/>
          <w:color w:val="auto"/>
          <w:highlight w:val="none"/>
          <w:lang w:val="en-US" w:eastAsia="zh-CN"/>
        </w:rPr>
        <w:t>（二期）</w:t>
      </w:r>
      <w:r>
        <w:rPr>
          <w:rFonts w:hint="eastAsia" w:ascii="Times New Roman" w:hAnsi="Times New Roman" w:eastAsia="宋体"/>
          <w:color w:val="auto"/>
          <w:highlight w:val="none"/>
          <w:lang w:val="en-US" w:eastAsia="zh-CN"/>
        </w:rPr>
        <w:t>地块风险评估报告》项目，地块5m范围内地层分布为填土、粉土及粉质粘土，稳定水位埋深在3-4m，氨氮风险控制值为155mg/L。地下水氨氮暴露途径为吸入室外空气中来自地下水的气态污染物、吸入室内空气中来自地下水的气态污染物，河北省东光化工有限责任公司西厂区污染地块、沧州大化股份有限公司沃原分公司</w:t>
      </w:r>
      <w:r>
        <w:rPr>
          <w:rFonts w:hint="eastAsia"/>
          <w:color w:val="auto"/>
          <w:highlight w:val="none"/>
          <w:lang w:val="en-US" w:eastAsia="zh-CN"/>
        </w:rPr>
        <w:t>（二期）</w:t>
      </w:r>
      <w:r>
        <w:rPr>
          <w:rFonts w:hint="eastAsia" w:ascii="Times New Roman" w:hAnsi="Times New Roman" w:eastAsia="宋体"/>
          <w:color w:val="auto"/>
          <w:highlight w:val="none"/>
          <w:lang w:val="en-US" w:eastAsia="zh-CN"/>
        </w:rPr>
        <w:t>地块与本地块岩性分布及稳定水位埋深基本一致，地下水暴露途径一致。本项目氨氮最大检出浓度为</w:t>
      </w:r>
      <w:r>
        <w:rPr>
          <w:rFonts w:hint="eastAsia" w:ascii="Times New Roman" w:hAnsi="Times New Roman"/>
          <w:color w:val="auto"/>
          <w:highlight w:val="none"/>
          <w:lang w:val="en-US" w:eastAsia="zh-CN"/>
        </w:rPr>
        <w:t>7.67mg/L</w:t>
      </w:r>
      <w:r>
        <w:rPr>
          <w:rFonts w:hint="eastAsia" w:ascii="Times New Roman" w:hAnsi="Times New Roman" w:eastAsia="宋体"/>
          <w:color w:val="auto"/>
          <w:highlight w:val="none"/>
          <w:lang w:val="en-US" w:eastAsia="zh-CN"/>
        </w:rPr>
        <w:t>，远低于其风险控制值。因此对未来居民不存在健康风险</w:t>
      </w:r>
      <w:bookmarkStart w:id="23" w:name="_GoBack"/>
      <w:bookmarkEnd w:id="23"/>
      <w:r>
        <w:rPr>
          <w:rFonts w:hint="eastAsia" w:ascii="Times New Roman" w:hAnsi="Times New Roman"/>
          <w:color w:val="auto"/>
          <w:highlight w:val="none"/>
          <w:lang w:val="en-US" w:eastAsia="zh-CN"/>
        </w:rPr>
        <w:t>。</w:t>
      </w:r>
    </w:p>
    <w:p>
      <w:pPr>
        <w:pStyle w:val="4"/>
        <w:rPr>
          <w:rFonts w:hint="default" w:ascii="Times New Roman" w:hAnsi="Times New Roman" w:cs="Times New Roman"/>
          <w:highlight w:val="none"/>
        </w:rPr>
      </w:pPr>
      <w:r>
        <w:rPr>
          <w:rFonts w:hint="eastAsia" w:cs="Times New Roman"/>
          <w:highlight w:val="none"/>
          <w:lang w:val="en-US" w:eastAsia="zh-CN"/>
        </w:rPr>
        <w:t>5</w:t>
      </w:r>
      <w:r>
        <w:rPr>
          <w:rFonts w:hint="default" w:ascii="Times New Roman" w:hAnsi="Times New Roman" w:cs="Times New Roman"/>
          <w:highlight w:val="none"/>
        </w:rPr>
        <w:t xml:space="preserve"> 调查结论</w:t>
      </w:r>
      <w:bookmarkEnd w:id="15"/>
      <w:bookmarkEnd w:id="16"/>
      <w:bookmarkEnd w:id="17"/>
      <w:bookmarkEnd w:id="18"/>
      <w:bookmarkEnd w:id="19"/>
      <w:bookmarkEnd w:id="20"/>
      <w:bookmarkEnd w:id="21"/>
      <w:bookmarkEnd w:id="22"/>
    </w:p>
    <w:p>
      <w:r>
        <w:rPr>
          <w:rFonts w:hint="default" w:cs="Times New Roman"/>
          <w:highlight w:val="none"/>
        </w:rPr>
        <w:t>根据本项目地块土壤及地下水样品检测结果的统计分析，本项目土壤监测结果均未超出本次土壤污染状况调查所用的筛选值，地下水部分点位的部分因子监测结果超出本次土壤污染状况调查所用的评价值，但经分析认为地下水中存在的超标因子除氨氮外不会对未来居住人群产生健康风险，地下水氨氮浓度相对较低，经对比分析认为未来对居住人群产生的健康风险可以接受，整体认为地块无需启动详细调查及风险评估工作，本地块调查工作到该阶段（技术路线第二阶段）结束。但调查过程中揭露出地块内原污水处理站区域存在异色、异味土壤，该部分土壤虽然对人体不存在健康风险，但存在一定的环境风险，需要对该部分土壤采取必要的修复或管控措施，减少其对环境及未来居住人群的影响，且经验收合格后方可作为居住用地、商业用地、道路进行安全开发利用</w:t>
      </w:r>
      <w:r>
        <w:rPr>
          <w:rFonts w:hint="default" w:ascii="Times New Roman" w:hAnsi="Times New Roman" w:cs="Times New Roman"/>
        </w:rPr>
        <w:t>。</w:t>
      </w:r>
    </w:p>
    <w:p>
      <w:pPr>
        <w:bidi w:val="0"/>
        <w:spacing w:line="500" w:lineRule="exact"/>
        <w:ind w:firstLine="480"/>
        <w:rPr>
          <w:rFonts w:hint="default" w:ascii="Times New Roman" w:hAnsi="Times New Roman" w:eastAsia="宋体" w:cs="Times New Roman"/>
          <w:color w:val="auto"/>
          <w:kern w:val="2"/>
          <w:sz w:val="24"/>
          <w:szCs w:val="24"/>
          <w:highlight w:val="none"/>
          <w:lang w:val="en-US" w:eastAsia="zh-CN" w:bidi="ar-SA"/>
        </w:rPr>
      </w:pPr>
    </w:p>
    <w:p>
      <w:pPr>
        <w:rPr>
          <w:highlight w:val="yellow"/>
        </w:rPr>
      </w:pPr>
    </w:p>
    <w:p>
      <w:pPr>
        <w:rPr>
          <w:highlight w:val="yellow"/>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3MDlmZDk0ZTgyYmYwYzYxYTNkMDk4MmRiZWQzYzkifQ=="/>
  </w:docVars>
  <w:rsids>
    <w:rsidRoot w:val="40587069"/>
    <w:rsid w:val="058549D8"/>
    <w:rsid w:val="0A414C6F"/>
    <w:rsid w:val="0B071994"/>
    <w:rsid w:val="0B506AD7"/>
    <w:rsid w:val="119732E4"/>
    <w:rsid w:val="15E60FE4"/>
    <w:rsid w:val="1AB07444"/>
    <w:rsid w:val="1BEA5670"/>
    <w:rsid w:val="1EAB6FB2"/>
    <w:rsid w:val="25CD574E"/>
    <w:rsid w:val="2D3B5B48"/>
    <w:rsid w:val="2EF673B4"/>
    <w:rsid w:val="2F1A0FB0"/>
    <w:rsid w:val="35034D59"/>
    <w:rsid w:val="3561147E"/>
    <w:rsid w:val="3ACA050B"/>
    <w:rsid w:val="3DEA3F0F"/>
    <w:rsid w:val="40587069"/>
    <w:rsid w:val="42601F5A"/>
    <w:rsid w:val="43227F76"/>
    <w:rsid w:val="4C4243A5"/>
    <w:rsid w:val="527B14DD"/>
    <w:rsid w:val="54EB55C5"/>
    <w:rsid w:val="5663028C"/>
    <w:rsid w:val="585A166B"/>
    <w:rsid w:val="61EA4E6B"/>
    <w:rsid w:val="65BC06D2"/>
    <w:rsid w:val="671D3E81"/>
    <w:rsid w:val="71B34BA5"/>
    <w:rsid w:val="734D7008"/>
    <w:rsid w:val="77E650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theme="minorBidi"/>
      <w:kern w:val="2"/>
      <w:sz w:val="24"/>
      <w:szCs w:val="24"/>
      <w:lang w:val="en-US" w:eastAsia="zh-CN" w:bidi="ar-SA"/>
    </w:rPr>
  </w:style>
  <w:style w:type="paragraph" w:styleId="4">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3">
    <w:name w:val="heading 4"/>
    <w:basedOn w:val="1"/>
    <w:next w:val="1"/>
    <w:unhideWhenUsed/>
    <w:qFormat/>
    <w:uiPriority w:val="0"/>
    <w:pPr>
      <w:keepNext/>
      <w:keepLines/>
      <w:spacing w:before="0" w:beforeLines="0" w:after="0" w:line="520" w:lineRule="exact"/>
      <w:ind w:firstLine="0" w:firstLineChars="0"/>
      <w:jc w:val="left"/>
      <w:outlineLvl w:val="3"/>
    </w:pPr>
    <w:rPr>
      <w:rFonts w:ascii="Arial" w:hAnsi="Arial" w:eastAsia="宋体"/>
      <w:b/>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5">
    <w:name w:val="Body Text"/>
    <w:basedOn w:val="1"/>
    <w:next w:val="1"/>
    <w:qFormat/>
    <w:uiPriority w:val="0"/>
    <w:pPr>
      <w:snapToGrid w:val="0"/>
      <w:jc w:val="center"/>
    </w:pPr>
    <w:rPr>
      <w:rFonts w:ascii="Arial" w:hAnsi="Arial"/>
      <w:sz w:val="24"/>
      <w:szCs w:val="20"/>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3050</Words>
  <Characters>3615</Characters>
  <Lines>0</Lines>
  <Paragraphs>0</Paragraphs>
  <TotalTime>0</TotalTime>
  <ScaleCrop>false</ScaleCrop>
  <LinksUpToDate>false</LinksUpToDate>
  <CharactersWithSpaces>3629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2020-06-22T02:54:00Z</dcterms:created>
  <dc:creator>李广鹏</dc:creator>
  <cp:lastModifiedBy>Administrator</cp:lastModifiedBy>
  <dcterms:modified xsi:type="dcterms:W3CDTF">2022-06-07T06:28:27Z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83015858B7964D72A950C8FEDE47A06C</vt:lpwstr>
  </property>
</Properties>
</file>