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left="0" w:leftChars="0" w:firstLine="900" w:firstLineChars="300"/>
        <w:rPr>
          <w:rFonts w:hint="eastAsia" w:eastAsia="宋体"/>
          <w:color w:val="auto"/>
          <w:sz w:val="30"/>
          <w:szCs w:val="30"/>
          <w:lang w:eastAsia="zh-CN"/>
        </w:rPr>
      </w:pPr>
    </w:p>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bCs w:val="0"/>
          <w:color w:val="auto"/>
          <w:position w:val="-54"/>
          <w:sz w:val="22"/>
          <w:szCs w:val="22"/>
          <w:highlight w:val="none"/>
          <w:lang w:val="en-US" w:eastAsia="zh-CN"/>
        </w:rPr>
      </w:pPr>
    </w:p>
    <w:p>
      <w:pPr>
        <w:pStyle w:val="7"/>
        <w:topLinePunct/>
        <w:spacing w:line="1000" w:lineRule="exact"/>
        <w:ind w:firstLine="0" w:firstLineChars="0"/>
        <w:rPr>
          <w:rFonts w:hint="eastAsia" w:ascii="宋体" w:hAnsi="宋体" w:eastAsia="宋体" w:cs="宋体"/>
          <w:b/>
          <w:bCs/>
          <w:color w:val="auto"/>
          <w:spacing w:val="20"/>
          <w:sz w:val="56"/>
          <w:szCs w:val="56"/>
          <w:highlight w:val="yellow"/>
          <w:lang w:eastAsia="zh-CN"/>
        </w:rPr>
      </w:pPr>
      <w:r>
        <w:rPr>
          <w:rFonts w:hint="eastAsia" w:ascii="宋体" w:hAnsi="宋体" w:eastAsia="宋体" w:cs="宋体"/>
          <w:b/>
          <w:bCs/>
          <w:color w:val="auto"/>
          <w:spacing w:val="20"/>
          <w:sz w:val="36"/>
          <w:szCs w:val="36"/>
          <w:highlight w:val="none"/>
          <w:lang w:eastAsia="zh-CN"/>
        </w:rPr>
        <w:t>沧州市新华区原造纸厂区域棚户区B1、C1地块</w:t>
      </w:r>
      <w:r>
        <w:rPr>
          <w:rFonts w:hint="eastAsia" w:ascii="宋体" w:hAnsi="宋体" w:eastAsia="宋体" w:cs="宋体"/>
          <w:b/>
          <w:bCs/>
          <w:color w:val="auto"/>
          <w:spacing w:val="20"/>
          <w:sz w:val="48"/>
          <w:szCs w:val="48"/>
          <w:highlight w:val="none"/>
          <w:lang w:eastAsia="zh-CN"/>
        </w:rPr>
        <w:t>土壤污染状况</w:t>
      </w:r>
      <w:r>
        <w:rPr>
          <w:rFonts w:hint="eastAsia" w:ascii="宋体" w:hAnsi="宋体" w:cs="宋体"/>
          <w:b/>
          <w:bCs/>
          <w:color w:val="auto"/>
          <w:spacing w:val="20"/>
          <w:sz w:val="48"/>
          <w:szCs w:val="48"/>
          <w:highlight w:val="none"/>
          <w:lang w:eastAsia="zh-CN"/>
        </w:rPr>
        <w:t>初步</w:t>
      </w:r>
      <w:r>
        <w:rPr>
          <w:rFonts w:hint="eastAsia" w:ascii="宋体" w:hAnsi="宋体" w:eastAsia="宋体" w:cs="宋体"/>
          <w:b/>
          <w:bCs/>
          <w:color w:val="auto"/>
          <w:spacing w:val="20"/>
          <w:sz w:val="48"/>
          <w:szCs w:val="48"/>
          <w:highlight w:val="none"/>
          <w:lang w:eastAsia="zh-CN"/>
        </w:rPr>
        <w:t>调查报告</w:t>
      </w:r>
    </w:p>
    <w:p>
      <w:pPr>
        <w:tabs>
          <w:tab w:val="left" w:pos="3456"/>
        </w:tabs>
        <w:spacing w:before="240" w:beforeLines="100" w:line="240" w:lineRule="auto"/>
        <w:ind w:firstLine="0" w:firstLineChars="0"/>
        <w:jc w:val="center"/>
        <w:rPr>
          <w:rFonts w:hint="default" w:ascii="Times New Roman" w:hAnsi="Times New Roman" w:eastAsia="宋体" w:cs="Times New Roman"/>
          <w:b/>
          <w:bCs/>
          <w:color w:val="auto"/>
          <w:sz w:val="36"/>
          <w:szCs w:val="36"/>
          <w:highlight w:val="none"/>
        </w:rPr>
      </w:pPr>
      <w:r>
        <w:rPr>
          <w:rFonts w:hint="default" w:ascii="Times New Roman" w:hAnsi="Times New Roman" w:eastAsia="宋体" w:cs="Times New Roman"/>
          <w:b/>
          <w:bCs/>
          <w:color w:val="auto"/>
          <w:sz w:val="36"/>
          <w:szCs w:val="36"/>
          <w:highlight w:val="none"/>
        </w:rPr>
        <w:t>（</w:t>
      </w:r>
      <w:r>
        <w:rPr>
          <w:rFonts w:hint="eastAsia" w:ascii="Times New Roman" w:hAnsi="Times New Roman" w:eastAsia="宋体" w:cs="Times New Roman"/>
          <w:b/>
          <w:bCs/>
          <w:color w:val="auto"/>
          <w:sz w:val="36"/>
          <w:szCs w:val="36"/>
          <w:highlight w:val="none"/>
          <w:lang w:eastAsia="zh-CN"/>
        </w:rPr>
        <w:t>公示本</w:t>
      </w:r>
      <w:r>
        <w:rPr>
          <w:rFonts w:hint="default" w:ascii="Times New Roman" w:hAnsi="Times New Roman" w:eastAsia="宋体" w:cs="Times New Roman"/>
          <w:b/>
          <w:bCs/>
          <w:color w:val="auto"/>
          <w:sz w:val="36"/>
          <w:szCs w:val="36"/>
          <w:highlight w:val="none"/>
        </w:rPr>
        <w:t>）</w:t>
      </w:r>
    </w:p>
    <w:p>
      <w:pPr>
        <w:pStyle w:val="7"/>
        <w:topLinePunct/>
        <w:spacing w:line="360" w:lineRule="auto"/>
        <w:ind w:firstLine="0" w:firstLineChars="0"/>
        <w:rPr>
          <w:rFonts w:hint="eastAsia" w:ascii="Times New Roman" w:hAnsi="Times New Roman" w:eastAsia="宋体" w:cs="Times New Roman"/>
          <w:b/>
          <w:color w:val="auto"/>
          <w:spacing w:val="20"/>
          <w:sz w:val="72"/>
          <w:szCs w:val="72"/>
          <w:highlight w:val="yellow"/>
          <w:lang w:eastAsia="zh-CN"/>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ind w:firstLine="480"/>
        <w:rPr>
          <w:rFonts w:cs="Times New Roman"/>
          <w:color w:val="auto"/>
          <w:highlight w:val="yellow"/>
        </w:rPr>
      </w:pPr>
    </w:p>
    <w:p>
      <w:pPr>
        <w:pStyle w:val="14"/>
        <w:rPr>
          <w:rFonts w:ascii="Times New Roman" w:cs="Times New Roman"/>
          <w:color w:val="auto"/>
          <w:highlight w:val="yellow"/>
        </w:rPr>
      </w:pPr>
    </w:p>
    <w:p>
      <w:pPr>
        <w:pStyle w:val="14"/>
        <w:rPr>
          <w:rFonts w:ascii="Times New Roman" w:cs="Times New Roman"/>
          <w:color w:val="auto"/>
          <w:highlight w:val="yellow"/>
        </w:rPr>
      </w:pPr>
    </w:p>
    <w:p>
      <w:pPr>
        <w:pStyle w:val="14"/>
        <w:rPr>
          <w:rFonts w:ascii="Times New Roman" w:cs="Times New Roman"/>
          <w:color w:val="auto"/>
          <w:highlight w:val="yellow"/>
        </w:rPr>
      </w:pPr>
    </w:p>
    <w:p>
      <w:pPr>
        <w:pStyle w:val="14"/>
        <w:rPr>
          <w:rFonts w:ascii="Times New Roman" w:cs="Times New Roman"/>
          <w:color w:val="auto"/>
          <w:highlight w:val="yellow"/>
        </w:rPr>
      </w:pPr>
    </w:p>
    <w:p>
      <w:pPr>
        <w:pStyle w:val="11"/>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color w:val="auto"/>
          <w:kern w:val="2"/>
          <w:sz w:val="32"/>
          <w:szCs w:val="32"/>
          <w:highlight w:val="none"/>
          <w:lang w:eastAsia="zh-CN"/>
        </w:rPr>
      </w:pPr>
      <w:r>
        <w:rPr>
          <w:rFonts w:ascii="Times New Roman" w:hAnsi="Times New Roman" w:cs="Times New Roman"/>
          <w:b/>
          <w:color w:val="auto"/>
          <w:kern w:val="2"/>
          <w:sz w:val="32"/>
          <w:szCs w:val="32"/>
          <w:highlight w:val="none"/>
        </w:rPr>
        <w:t>委托单位：</w:t>
      </w:r>
      <w:r>
        <w:rPr>
          <w:rFonts w:hint="eastAsia" w:ascii="Times New Roman" w:hAnsi="Times New Roman" w:cs="Times New Roman"/>
          <w:b/>
          <w:color w:val="auto"/>
          <w:kern w:val="2"/>
          <w:sz w:val="32"/>
          <w:szCs w:val="32"/>
          <w:highlight w:val="none"/>
          <w:lang w:eastAsia="zh-CN"/>
        </w:rPr>
        <w:t>沧州市新华区房屋征收管理办公室</w:t>
      </w:r>
    </w:p>
    <w:p>
      <w:pPr>
        <w:pStyle w:val="11"/>
        <w:widowControl w:val="0"/>
        <w:topLinePunct/>
        <w:snapToGrid w:val="0"/>
        <w:spacing w:before="0" w:beforeAutospacing="0" w:after="0" w:afterAutospacing="0" w:line="360" w:lineRule="auto"/>
        <w:ind w:firstLine="964" w:firstLineChars="300"/>
        <w:rPr>
          <w:rFonts w:hint="eastAsia" w:ascii="Times New Roman" w:hAnsi="Times New Roman" w:eastAsia="宋体" w:cs="Times New Roman"/>
          <w:b/>
          <w:color w:val="auto"/>
          <w:kern w:val="2"/>
          <w:sz w:val="32"/>
          <w:szCs w:val="32"/>
          <w:highlight w:val="none"/>
          <w:lang w:eastAsia="zh-CN"/>
        </w:rPr>
      </w:pPr>
      <w:r>
        <w:rPr>
          <w:rFonts w:ascii="Times New Roman" w:hAnsi="Times New Roman" w:cs="Times New Roman"/>
          <w:b/>
          <w:color w:val="auto"/>
          <w:kern w:val="2"/>
          <w:sz w:val="32"/>
          <w:szCs w:val="32"/>
          <w:highlight w:val="none"/>
        </w:rPr>
        <w:t>编制单位：</w:t>
      </w:r>
      <w:r>
        <w:rPr>
          <w:rFonts w:hint="eastAsia" w:ascii="Times New Roman" w:hAnsi="Times New Roman" w:cs="Times New Roman"/>
          <w:b/>
          <w:color w:val="auto"/>
          <w:kern w:val="2"/>
          <w:sz w:val="32"/>
          <w:szCs w:val="32"/>
          <w:highlight w:val="none"/>
          <w:lang w:eastAsia="zh-CN"/>
        </w:rPr>
        <w:t>河北靓源环保工程有限公司</w:t>
      </w:r>
    </w:p>
    <w:p>
      <w:pPr>
        <w:spacing w:line="360" w:lineRule="auto"/>
        <w:ind w:left="0" w:leftChars="0" w:firstLine="964" w:firstLineChars="300"/>
        <w:rPr>
          <w:rFonts w:ascii="Times New Roman" w:hAnsi="Times New Roman" w:cs="Times New Roman"/>
          <w:color w:val="auto"/>
          <w:sz w:val="30"/>
          <w:szCs w:val="30"/>
        </w:rPr>
      </w:pPr>
      <w:r>
        <w:rPr>
          <w:rFonts w:ascii="Times New Roman" w:hAnsi="Times New Roman" w:cs="Times New Roman"/>
          <w:b/>
          <w:color w:val="auto"/>
          <w:kern w:val="2"/>
          <w:sz w:val="32"/>
          <w:szCs w:val="32"/>
          <w:highlight w:val="none"/>
        </w:rPr>
        <w:t xml:space="preserve">编制日期：二 〇 二 </w:t>
      </w:r>
      <w:r>
        <w:rPr>
          <w:rFonts w:hint="eastAsia" w:ascii="Times New Roman" w:hAnsi="Times New Roman" w:cs="Times New Roman"/>
          <w:b/>
          <w:color w:val="auto"/>
          <w:kern w:val="2"/>
          <w:sz w:val="32"/>
          <w:szCs w:val="32"/>
          <w:highlight w:val="none"/>
          <w:lang w:eastAsia="zh-CN"/>
        </w:rPr>
        <w:t>二</w:t>
      </w:r>
      <w:r>
        <w:rPr>
          <w:rFonts w:ascii="Times New Roman" w:hAnsi="Times New Roman" w:cs="Times New Roman"/>
          <w:b/>
          <w:color w:val="auto"/>
          <w:kern w:val="2"/>
          <w:sz w:val="32"/>
          <w:szCs w:val="32"/>
          <w:highlight w:val="none"/>
        </w:rPr>
        <w:t xml:space="preserve"> 年 </w:t>
      </w:r>
      <w:r>
        <w:rPr>
          <w:rFonts w:hint="eastAsia" w:ascii="Times New Roman" w:hAnsi="Times New Roman" w:cs="Times New Roman"/>
          <w:b/>
          <w:color w:val="auto"/>
          <w:kern w:val="2"/>
          <w:sz w:val="32"/>
          <w:szCs w:val="32"/>
          <w:highlight w:val="none"/>
          <w:lang w:eastAsia="zh-CN"/>
        </w:rPr>
        <w:t>六</w:t>
      </w:r>
      <w:r>
        <w:rPr>
          <w:rFonts w:ascii="Times New Roman" w:hAnsi="Times New Roman" w:cs="Times New Roman"/>
          <w:b/>
          <w:color w:val="auto"/>
          <w:kern w:val="2"/>
          <w:sz w:val="32"/>
          <w:szCs w:val="32"/>
          <w:highlight w:val="none"/>
        </w:rPr>
        <w:t xml:space="preserve"> 月</w:t>
      </w:r>
    </w:p>
    <w:p>
      <w:pPr>
        <w:tabs>
          <w:tab w:val="left" w:pos="1803"/>
        </w:tabs>
        <w:bidi w:val="0"/>
        <w:jc w:val="left"/>
        <w:rPr>
          <w:color w:val="auto"/>
          <w:lang w:val="en-US" w:eastAsia="zh-CN"/>
        </w:rPr>
        <w:sectPr>
          <w:pgSz w:w="11906" w:h="16838"/>
          <w:pgMar w:top="1440" w:right="1800" w:bottom="1440" w:left="1800" w:header="851" w:footer="992" w:gutter="0"/>
          <w:cols w:space="425" w:num="1"/>
          <w:docGrid w:type="lines" w:linePitch="312" w:charSpace="0"/>
        </w:sectPr>
      </w:pPr>
    </w:p>
    <w:p>
      <w:pPr>
        <w:pStyle w:val="4"/>
        <w:rPr>
          <w:rFonts w:hint="default" w:ascii="Times New Roman" w:hAnsi="Times New Roman" w:cs="Times New Roman"/>
          <w:color w:val="auto"/>
          <w:highlight w:val="none"/>
        </w:rPr>
      </w:pPr>
      <w:bookmarkStart w:id="0" w:name="_Toc10094"/>
      <w:bookmarkStart w:id="1" w:name="_Toc27508"/>
      <w:bookmarkStart w:id="2" w:name="_Toc29623"/>
      <w:bookmarkStart w:id="3" w:name="_Toc15590"/>
      <w:bookmarkStart w:id="4" w:name="_Toc6266"/>
      <w:bookmarkStart w:id="5" w:name="_Toc32184"/>
      <w:bookmarkStart w:id="6" w:name="_Toc16545"/>
      <w:bookmarkStart w:id="7" w:name="_Toc9131"/>
      <w:bookmarkStart w:id="8" w:name="_Toc3010"/>
      <w:bookmarkStart w:id="9" w:name="_Toc18003"/>
      <w:bookmarkStart w:id="10" w:name="_Toc28744"/>
      <w:bookmarkStart w:id="11" w:name="_Toc1002"/>
      <w:r>
        <w:rPr>
          <w:rFonts w:hint="default" w:ascii="Times New Roman" w:hAnsi="Times New Roman" w:cs="Times New Roman"/>
          <w:color w:val="auto"/>
          <w:highlight w:val="none"/>
        </w:rPr>
        <w:t xml:space="preserve">1 </w:t>
      </w:r>
      <w:r>
        <w:rPr>
          <w:rFonts w:hint="default" w:ascii="Times New Roman" w:hAnsi="Times New Roman" w:cs="Times New Roman"/>
          <w:color w:val="auto"/>
          <w:highlight w:val="none"/>
          <w:lang w:eastAsia="zh-CN"/>
        </w:rPr>
        <w:t>企业</w:t>
      </w:r>
      <w:r>
        <w:rPr>
          <w:rFonts w:hint="default" w:ascii="Times New Roman" w:hAnsi="Times New Roman" w:cs="Times New Roman"/>
          <w:color w:val="auto"/>
          <w:highlight w:val="none"/>
        </w:rPr>
        <w:t>概况</w:t>
      </w:r>
      <w:bookmarkEnd w:id="0"/>
      <w:bookmarkEnd w:id="1"/>
      <w:bookmarkEnd w:id="2"/>
      <w:bookmarkEnd w:id="3"/>
      <w:bookmarkEnd w:id="4"/>
      <w:bookmarkEnd w:id="5"/>
      <w:bookmarkEnd w:id="6"/>
      <w:bookmarkEnd w:id="7"/>
      <w:bookmarkEnd w:id="8"/>
      <w:bookmarkEnd w:id="9"/>
      <w:bookmarkEnd w:id="10"/>
      <w:bookmarkEnd w:id="11"/>
    </w:p>
    <w:p>
      <w:pPr>
        <w:keepNext w:val="0"/>
        <w:keepLines w:val="0"/>
        <w:pageBreakBefore w:val="0"/>
        <w:widowControl/>
        <w:kinsoku/>
        <w:wordWrap/>
        <w:overflowPunct/>
        <w:topLinePunct w:val="0"/>
        <w:autoSpaceDE/>
        <w:autoSpaceDN/>
        <w:bidi w:val="0"/>
        <w:adjustRightInd w:val="0"/>
        <w:snapToGrid w:val="0"/>
        <w:spacing w:line="480" w:lineRule="exact"/>
        <w:ind w:firstLine="480"/>
        <w:textAlignment w:val="auto"/>
        <w:rPr>
          <w:color w:val="auto"/>
        </w:rPr>
      </w:pPr>
      <w:bookmarkStart w:id="12" w:name="_Toc23754"/>
      <w:bookmarkStart w:id="13" w:name="_Toc18210"/>
      <w:bookmarkStart w:id="14" w:name="_Toc11857"/>
      <w:bookmarkStart w:id="15" w:name="_Toc24935"/>
      <w:bookmarkStart w:id="16" w:name="_Toc1734"/>
      <w:bookmarkStart w:id="17" w:name="_Toc21244"/>
      <w:bookmarkStart w:id="18" w:name="_Toc22210"/>
      <w:bookmarkStart w:id="19" w:name="_Toc23724"/>
      <w:bookmarkStart w:id="20" w:name="_Toc11747"/>
      <w:bookmarkStart w:id="21" w:name="_Toc25999"/>
      <w:bookmarkStart w:id="22" w:name="_Toc31102"/>
      <w:bookmarkStart w:id="23" w:name="_Toc24902"/>
      <w:r>
        <w:rPr>
          <w:rFonts w:hint="eastAsia" w:cs="Times New Roman"/>
          <w:color w:val="auto"/>
          <w:highlight w:val="none"/>
          <w:lang w:eastAsia="zh-CN"/>
        </w:rPr>
        <w:t>原造纸厂区域棚户区位于沧州市新华区志强路以南、黄河东路以北、清池南大街以东、交通南大街以西合围区域，本项目调查范围为沧州市新华区原造纸厂区域棚户区</w:t>
      </w:r>
      <w:r>
        <w:rPr>
          <w:rFonts w:hint="eastAsia" w:cs="Times New Roman"/>
          <w:color w:val="auto"/>
          <w:highlight w:val="none"/>
          <w:lang w:val="en-US" w:eastAsia="zh-CN"/>
        </w:rPr>
        <w:t>B1、C1地块</w:t>
      </w:r>
      <w:r>
        <w:rPr>
          <w:rFonts w:hint="eastAsia" w:cs="Times New Roman"/>
          <w:color w:val="auto"/>
          <w:highlight w:val="none"/>
          <w:lang w:eastAsia="zh-CN"/>
        </w:rPr>
        <w:t>，地块占地面积</w:t>
      </w:r>
      <w:r>
        <w:rPr>
          <w:rFonts w:hint="eastAsia" w:cs="Times New Roman"/>
          <w:color w:val="auto"/>
          <w:highlight w:val="none"/>
          <w:lang w:val="en-US" w:eastAsia="zh-CN"/>
        </w:rPr>
        <w:t>60035.21m</w:t>
      </w:r>
      <w:r>
        <w:rPr>
          <w:rFonts w:hint="eastAsia" w:cs="Times New Roman"/>
          <w:color w:val="auto"/>
          <w:highlight w:val="none"/>
          <w:vertAlign w:val="superscript"/>
          <w:lang w:val="en-US" w:eastAsia="zh-CN"/>
        </w:rPr>
        <w:t>2</w:t>
      </w:r>
      <w:r>
        <w:rPr>
          <w:rFonts w:hint="eastAsia" w:cs="Times New Roman"/>
          <w:color w:val="auto"/>
          <w:highlight w:val="none"/>
          <w:vertAlign w:val="baseline"/>
          <w:lang w:val="en-US" w:eastAsia="zh-CN"/>
        </w:rPr>
        <w:t>（</w:t>
      </w:r>
      <w:r>
        <w:rPr>
          <w:rFonts w:hint="eastAsia" w:cs="Times New Roman"/>
          <w:color w:val="auto"/>
          <w:highlight w:val="none"/>
          <w:lang w:eastAsia="zh-CN"/>
        </w:rPr>
        <w:t>约合</w:t>
      </w:r>
      <w:r>
        <w:rPr>
          <w:rFonts w:hint="eastAsia" w:cs="Times New Roman"/>
          <w:color w:val="auto"/>
          <w:highlight w:val="none"/>
          <w:lang w:val="en-US" w:eastAsia="zh-CN"/>
        </w:rPr>
        <w:t>90.0528亩</w:t>
      </w:r>
      <w:r>
        <w:rPr>
          <w:rFonts w:hint="eastAsia" w:cs="Times New Roman"/>
          <w:color w:val="auto"/>
          <w:highlight w:val="none"/>
          <w:vertAlign w:val="baseline"/>
          <w:lang w:val="en-US" w:eastAsia="zh-CN"/>
        </w:rPr>
        <w:t>）</w:t>
      </w:r>
      <w:r>
        <w:rPr>
          <w:rFonts w:hint="eastAsia" w:cs="Times New Roman"/>
          <w:color w:val="auto"/>
          <w:highlight w:val="none"/>
          <w:lang w:val="en-US" w:eastAsia="zh-CN"/>
        </w:rPr>
        <w:t>。项目地块主要包括沧州市造纸厂部分生产区及</w:t>
      </w:r>
      <w:r>
        <w:rPr>
          <w:rFonts w:hint="eastAsia" w:cs="Times New Roman" w:eastAsiaTheme="minorEastAsia"/>
          <w:b w:val="0"/>
          <w:bCs w:val="0"/>
          <w:color w:val="auto"/>
          <w:sz w:val="24"/>
          <w:szCs w:val="24"/>
          <w:highlight w:val="none"/>
          <w:lang w:eastAsia="zh-CN"/>
        </w:rPr>
        <w:t>沧州市化工实业集团有限公司部分厂区</w:t>
      </w:r>
      <w:r>
        <w:rPr>
          <w:rFonts w:hint="eastAsia" w:cs="Times New Roman"/>
          <w:color w:val="auto"/>
          <w:highlight w:val="none"/>
          <w:lang w:val="en-US" w:eastAsia="zh-CN"/>
        </w:rPr>
        <w:t>，</w:t>
      </w:r>
      <w:r>
        <w:rPr>
          <w:rFonts w:hint="default" w:ascii="Times New Roman" w:hAnsi="Times New Roman" w:cs="Times New Roman" w:eastAsiaTheme="minorEastAsia"/>
          <w:color w:val="auto"/>
          <w:sz w:val="24"/>
          <w:szCs w:val="24"/>
          <w:highlight w:val="none"/>
          <w:lang w:eastAsia="zh-CN"/>
        </w:rPr>
        <w:t>沧州市造纸厂始建于</w:t>
      </w:r>
      <w:r>
        <w:rPr>
          <w:rFonts w:hint="default" w:ascii="Times New Roman" w:hAnsi="Times New Roman" w:cs="Times New Roman" w:eastAsiaTheme="minorEastAsia"/>
          <w:color w:val="auto"/>
          <w:sz w:val="24"/>
          <w:szCs w:val="24"/>
          <w:highlight w:val="none"/>
          <w:lang w:val="en-US" w:eastAsia="zh-CN"/>
        </w:rPr>
        <w:t>1958年，</w:t>
      </w:r>
      <w:r>
        <w:rPr>
          <w:rFonts w:hint="default" w:ascii="Times New Roman" w:hAnsi="Times New Roman" w:cs="Times New Roman"/>
          <w:color w:val="auto"/>
          <w:sz w:val="24"/>
          <w:szCs w:val="24"/>
          <w:highlight w:val="none"/>
        </w:rPr>
        <w:t>时名河北省天津专署轻工业局沧州造纸厂，隶属天津专署轻工业局</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eastAsiaTheme="minorEastAsia"/>
          <w:color w:val="auto"/>
          <w:sz w:val="24"/>
          <w:szCs w:val="24"/>
          <w:highlight w:val="none"/>
          <w:lang w:val="en-US" w:eastAsia="zh-CN"/>
        </w:rPr>
        <w:t>1959年正式投产，</w:t>
      </w:r>
      <w:r>
        <w:rPr>
          <w:rFonts w:hint="default" w:ascii="Times New Roman" w:hAnsi="Times New Roman" w:cs="Times New Roman"/>
          <w:color w:val="auto"/>
          <w:sz w:val="24"/>
          <w:szCs w:val="24"/>
          <w:highlight w:val="none"/>
        </w:rPr>
        <w:t>改名为天津市沧州造纸厂</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eastAsiaTheme="minorEastAsia"/>
          <w:color w:val="auto"/>
          <w:sz w:val="24"/>
          <w:szCs w:val="24"/>
          <w:highlight w:val="none"/>
          <w:lang w:val="en-US" w:eastAsia="zh-CN"/>
        </w:rPr>
        <w:t>利用</w:t>
      </w:r>
      <w:r>
        <w:rPr>
          <w:rFonts w:hint="default" w:ascii="Times New Roman" w:hAnsi="Times New Roman" w:cs="Times New Roman" w:eastAsiaTheme="minorEastAsia"/>
          <w:color w:val="auto"/>
          <w:sz w:val="24"/>
          <w:szCs w:val="24"/>
          <w:highlight w:val="none"/>
          <w:lang w:eastAsia="zh-CN"/>
        </w:rPr>
        <w:t>煮浆池土法制浆，生产本色有光纸；</w:t>
      </w:r>
      <w:r>
        <w:rPr>
          <w:rFonts w:hint="default" w:ascii="Times New Roman" w:hAnsi="Times New Roman" w:cs="Times New Roman"/>
          <w:color w:val="auto"/>
          <w:sz w:val="24"/>
          <w:szCs w:val="24"/>
          <w:highlight w:val="none"/>
        </w:rPr>
        <w:t>1961年改称沧州专区沧州造纸厂</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eastAsiaTheme="minorEastAsia"/>
          <w:color w:val="auto"/>
          <w:sz w:val="24"/>
          <w:szCs w:val="24"/>
          <w:highlight w:val="none"/>
          <w:lang w:val="en-US" w:eastAsia="zh-CN"/>
        </w:rPr>
        <w:t>1963年安装蒸球及</w:t>
      </w:r>
      <w:r>
        <w:rPr>
          <w:rFonts w:hint="default" w:ascii="Times New Roman" w:hAnsi="Times New Roman" w:cs="Times New Roman" w:eastAsiaTheme="minorEastAsia"/>
          <w:color w:val="auto"/>
          <w:sz w:val="24"/>
          <w:szCs w:val="24"/>
          <w:highlight w:val="none"/>
          <w:lang w:eastAsia="zh-CN"/>
        </w:rPr>
        <w:t>切草机和粗浆洗涤、筛选等设备，形成机械化制浆系统，</w:t>
      </w:r>
      <w:r>
        <w:rPr>
          <w:rFonts w:hint="default" w:ascii="Times New Roman" w:hAnsi="Times New Roman" w:cs="Times New Roman" w:eastAsiaTheme="minorEastAsia"/>
          <w:b w:val="0"/>
          <w:bCs w:val="0"/>
          <w:color w:val="auto"/>
          <w:sz w:val="24"/>
          <w:szCs w:val="24"/>
          <w:highlight w:val="none"/>
          <w:lang w:eastAsia="zh-CN"/>
        </w:rPr>
        <w:t>结束大锅煮浆</w:t>
      </w:r>
      <w:r>
        <w:rPr>
          <w:rFonts w:hint="eastAsia" w:ascii="Times New Roman" w:hAnsi="Times New Roman" w:cs="Times New Roman" w:eastAsiaTheme="minorEastAsia"/>
          <w:b w:val="0"/>
          <w:bCs w:val="0"/>
          <w:color w:val="auto"/>
          <w:sz w:val="24"/>
          <w:szCs w:val="24"/>
          <w:highlight w:val="none"/>
          <w:lang w:eastAsia="zh-CN"/>
        </w:rPr>
        <w:t>，</w:t>
      </w:r>
      <w:r>
        <w:rPr>
          <w:rFonts w:hint="default" w:ascii="Times New Roman" w:hAnsi="Times New Roman" w:cs="Times New Roman" w:eastAsiaTheme="minorEastAsia"/>
          <w:b w:val="0"/>
          <w:bCs w:val="0"/>
          <w:color w:val="auto"/>
          <w:sz w:val="24"/>
          <w:szCs w:val="24"/>
          <w:highlight w:val="none"/>
          <w:lang w:eastAsia="zh-CN"/>
        </w:rPr>
        <w:t>沧州市造纸厂建厂后的多年，均以草类为原料，以烧碱为蒸煮药液</w:t>
      </w:r>
      <w:r>
        <w:rPr>
          <w:rFonts w:hint="default"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inorEastAsia"/>
          <w:b w:val="0"/>
          <w:bCs w:val="0"/>
          <w:color w:val="auto"/>
          <w:sz w:val="24"/>
          <w:szCs w:val="24"/>
          <w:highlight w:val="none"/>
          <w:lang w:eastAsia="zh-CN"/>
        </w:rPr>
        <w:t>1979年3月改用亚硫酸铵制浆新工艺，7月正式应用于生产，并修建了黑液沉淀池、排水渠和白水回收装置；</w:t>
      </w:r>
      <w:r>
        <w:rPr>
          <w:rFonts w:hint="default" w:ascii="Times New Roman" w:hAnsi="Times New Roman" w:cs="Times New Roman"/>
          <w:b w:val="0"/>
          <w:bCs w:val="0"/>
          <w:color w:val="auto"/>
          <w:sz w:val="24"/>
          <w:szCs w:val="24"/>
          <w:highlight w:val="none"/>
        </w:rPr>
        <w:t>1965年更名为河北省沧州造纸厂</w:t>
      </w:r>
      <w:r>
        <w:rPr>
          <w:rFonts w:hint="eastAsia"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inorEastAsia"/>
          <w:b w:val="0"/>
          <w:bCs w:val="0"/>
          <w:color w:val="auto"/>
          <w:sz w:val="24"/>
          <w:szCs w:val="24"/>
          <w:highlight w:val="none"/>
          <w:lang w:eastAsia="zh-CN"/>
        </w:rPr>
        <w:t>1980年，工厂建成了斜板沉降白水回收装置；1983年初改为气浮法白水回收，于1983年3月投入使用；工厂机制纸生产是以麦草、木浆为主要原料，采用中性亚硫酸铵法制浆，三段漂白工艺；1995年，进行了由亚铵改为亚钠制浆的工艺改造；</w:t>
      </w:r>
      <w:r>
        <w:rPr>
          <w:rFonts w:hint="default" w:ascii="Times New Roman" w:hAnsi="Times New Roman" w:cs="Times New Roman"/>
          <w:b w:val="0"/>
          <w:bCs w:val="0"/>
          <w:i w:val="0"/>
          <w:color w:val="auto"/>
          <w:sz w:val="24"/>
          <w:szCs w:val="24"/>
          <w:highlight w:val="none"/>
        </w:rPr>
        <w:t>199</w:t>
      </w:r>
      <w:r>
        <w:rPr>
          <w:rFonts w:hint="default" w:ascii="Times New Roman" w:hAnsi="Times New Roman" w:cs="Times New Roman"/>
          <w:b w:val="0"/>
          <w:bCs w:val="0"/>
          <w:color w:val="auto"/>
          <w:sz w:val="24"/>
          <w:szCs w:val="24"/>
          <w:highlight w:val="none"/>
        </w:rPr>
        <w:t>7年9月经改制更名为沧州市纸业有限公司</w:t>
      </w:r>
      <w:r>
        <w:rPr>
          <w:rFonts w:hint="eastAsia" w:ascii="Times New Roman" w:hAnsi="Times New Roman" w:cs="Times New Roman"/>
          <w:b w:val="0"/>
          <w:bCs w:val="0"/>
          <w:color w:val="auto"/>
          <w:sz w:val="24"/>
          <w:szCs w:val="24"/>
          <w:highlight w:val="none"/>
          <w:lang w:eastAsia="zh-CN"/>
        </w:rPr>
        <w:t>；</w:t>
      </w:r>
      <w:r>
        <w:rPr>
          <w:rFonts w:hint="default" w:ascii="Times New Roman" w:hAnsi="Times New Roman" w:cs="Times New Roman" w:eastAsiaTheme="minorEastAsia"/>
          <w:b w:val="0"/>
          <w:bCs w:val="0"/>
          <w:color w:val="auto"/>
          <w:sz w:val="24"/>
          <w:szCs w:val="24"/>
          <w:highlight w:val="none"/>
          <w:lang w:eastAsia="zh-CN"/>
        </w:rPr>
        <w:t>2003年12月企业被迫停产；2005年1月</w:t>
      </w:r>
      <w:r>
        <w:rPr>
          <w:rFonts w:hint="default" w:ascii="Times New Roman" w:hAnsi="Times New Roman" w:cs="Times New Roman"/>
          <w:b w:val="0"/>
          <w:bCs w:val="0"/>
          <w:color w:val="auto"/>
          <w:sz w:val="24"/>
          <w:szCs w:val="24"/>
          <w:highlight w:val="none"/>
        </w:rPr>
        <w:t>沧州市纸业有限公司</w:t>
      </w:r>
      <w:r>
        <w:rPr>
          <w:rFonts w:hint="default" w:ascii="Times New Roman" w:hAnsi="Times New Roman" w:cs="Times New Roman" w:eastAsiaTheme="minorEastAsia"/>
          <w:b w:val="0"/>
          <w:bCs w:val="0"/>
          <w:color w:val="auto"/>
          <w:sz w:val="24"/>
          <w:szCs w:val="24"/>
          <w:highlight w:val="none"/>
          <w:lang w:eastAsia="zh-CN"/>
        </w:rPr>
        <w:t>与山东泰华浆纸有限公司达成合作协议，改制组建沧州泰华纸业有限公司，并于6月下旬开车生产</w:t>
      </w:r>
      <w:r>
        <w:rPr>
          <w:rFonts w:hint="eastAsia" w:ascii="Times New Roman" w:hAnsi="Times New Roman" w:cs="Times New Roman" w:eastAsiaTheme="minorEastAsia"/>
          <w:b w:val="0"/>
          <w:bCs w:val="0"/>
          <w:color w:val="auto"/>
          <w:sz w:val="24"/>
          <w:szCs w:val="24"/>
          <w:highlight w:val="none"/>
          <w:lang w:eastAsia="zh-CN"/>
        </w:rPr>
        <w:t>；</w:t>
      </w:r>
      <w:r>
        <w:rPr>
          <w:rFonts w:hint="default" w:ascii="Times New Roman" w:hAnsi="Times New Roman" w:cs="Times New Roman" w:eastAsiaTheme="minorEastAsia"/>
          <w:b w:val="0"/>
          <w:bCs w:val="0"/>
          <w:color w:val="auto"/>
          <w:sz w:val="24"/>
          <w:szCs w:val="24"/>
          <w:highlight w:val="none"/>
          <w:lang w:val="en-US" w:eastAsia="zh-CN"/>
        </w:rPr>
        <w:t>2008年全面停产；</w:t>
      </w:r>
      <w:r>
        <w:rPr>
          <w:rFonts w:hint="default" w:ascii="Times New Roman" w:hAnsi="Times New Roman" w:cs="Times New Roman" w:eastAsiaTheme="minorEastAsia"/>
          <w:b w:val="0"/>
          <w:bCs w:val="0"/>
          <w:color w:val="auto"/>
          <w:sz w:val="24"/>
          <w:szCs w:val="24"/>
          <w:highlight w:val="none"/>
          <w:lang w:eastAsia="zh-CN"/>
        </w:rPr>
        <w:t>2013年，为配合创建园林城市，园林部门在此平整了土地，将此处改造成游园</w:t>
      </w:r>
      <w:r>
        <w:rPr>
          <w:rFonts w:hint="default" w:ascii="Times New Roman" w:hAnsi="Times New Roman" w:cs="Times New Roman"/>
          <w:b w:val="0"/>
          <w:bCs w:val="0"/>
          <w:color w:val="auto"/>
          <w:sz w:val="24"/>
          <w:szCs w:val="24"/>
          <w:highlight w:val="none"/>
          <w:lang w:eastAsia="zh-CN"/>
        </w:rPr>
        <w:t>（知春园）</w:t>
      </w:r>
      <w:r>
        <w:rPr>
          <w:rFonts w:hint="default" w:ascii="Times New Roman" w:hAnsi="Times New Roman" w:cs="Times New Roman" w:eastAsiaTheme="minorEastAsia"/>
          <w:b w:val="0"/>
          <w:bCs w:val="0"/>
          <w:color w:val="auto"/>
          <w:sz w:val="24"/>
          <w:szCs w:val="24"/>
          <w:highlight w:val="none"/>
          <w:lang w:eastAsia="zh-CN"/>
        </w:rPr>
        <w:t>。</w:t>
      </w:r>
      <w:r>
        <w:rPr>
          <w:rFonts w:hint="eastAsia" w:cs="Times New Roman" w:eastAsiaTheme="minorEastAsia"/>
          <w:b w:val="0"/>
          <w:bCs w:val="0"/>
          <w:color w:val="auto"/>
          <w:sz w:val="24"/>
          <w:szCs w:val="24"/>
          <w:highlight w:val="none"/>
          <w:lang w:eastAsia="zh-CN"/>
        </w:rPr>
        <w:t>目前</w:t>
      </w:r>
      <w:r>
        <w:rPr>
          <w:rFonts w:hint="default" w:ascii="Times New Roman" w:hAnsi="Times New Roman" w:cs="Times New Roman"/>
          <w:color w:val="auto"/>
          <w:sz w:val="24"/>
          <w:szCs w:val="24"/>
          <w:highlight w:val="none"/>
        </w:rPr>
        <w:t>沧州造纸厂</w:t>
      </w:r>
      <w:r>
        <w:rPr>
          <w:rFonts w:hint="eastAsia" w:cs="Times New Roman"/>
          <w:color w:val="auto"/>
          <w:sz w:val="24"/>
          <w:szCs w:val="24"/>
          <w:highlight w:val="none"/>
          <w:lang w:eastAsia="zh-CN"/>
        </w:rPr>
        <w:t>原生产厂区</w:t>
      </w:r>
      <w:r>
        <w:rPr>
          <w:rFonts w:hint="eastAsia" w:cs="Times New Roman"/>
          <w:color w:val="auto"/>
          <w:highlight w:val="none"/>
          <w:lang w:val="en-US" w:eastAsia="zh-CN"/>
        </w:rPr>
        <w:t>及</w:t>
      </w:r>
      <w:r>
        <w:rPr>
          <w:rFonts w:hint="eastAsia" w:cs="Times New Roman" w:eastAsiaTheme="minorEastAsia"/>
          <w:b w:val="0"/>
          <w:bCs w:val="0"/>
          <w:color w:val="auto"/>
          <w:sz w:val="24"/>
          <w:szCs w:val="24"/>
          <w:highlight w:val="none"/>
          <w:lang w:eastAsia="zh-CN"/>
        </w:rPr>
        <w:t>沧州市化工实业集团有限公司厂区</w:t>
      </w:r>
      <w:r>
        <w:rPr>
          <w:rFonts w:hint="eastAsia" w:cs="Times New Roman"/>
          <w:color w:val="auto"/>
          <w:sz w:val="24"/>
          <w:szCs w:val="24"/>
          <w:highlight w:val="none"/>
          <w:lang w:eastAsia="zh-CN"/>
        </w:rPr>
        <w:t>建筑及设备已全部拆除，现状为闲置空地。根据沧州市中心城区控制性详细规划，本项目地块规划为居民用地、教育用地及道路用地。</w:t>
      </w:r>
    </w:p>
    <w:bookmarkEnd w:id="12"/>
    <w:bookmarkEnd w:id="13"/>
    <w:bookmarkEnd w:id="14"/>
    <w:bookmarkEnd w:id="15"/>
    <w:bookmarkEnd w:id="16"/>
    <w:bookmarkEnd w:id="17"/>
    <w:bookmarkEnd w:id="18"/>
    <w:bookmarkEnd w:id="19"/>
    <w:bookmarkEnd w:id="20"/>
    <w:bookmarkEnd w:id="21"/>
    <w:bookmarkEnd w:id="22"/>
    <w:bookmarkEnd w:id="23"/>
    <w:p>
      <w:pPr>
        <w:keepNext/>
        <w:keepLines/>
        <w:spacing w:before="60" w:after="60"/>
        <w:ind w:firstLine="0" w:firstLineChars="0"/>
        <w:outlineLvl w:val="2"/>
        <w:rPr>
          <w:rFonts w:hint="eastAsia" w:ascii="Times New Roman" w:hAnsi="Times New Roman" w:eastAsia="宋体" w:cs="Times New Roman"/>
          <w:b/>
          <w:color w:val="auto"/>
          <w:sz w:val="28"/>
          <w:highlight w:val="none"/>
          <w:lang w:eastAsia="zh-CN"/>
        </w:rPr>
      </w:pPr>
      <w:bookmarkStart w:id="24" w:name="_Toc14783"/>
      <w:bookmarkStart w:id="25" w:name="_Toc26116"/>
      <w:bookmarkStart w:id="26" w:name="_Toc27021"/>
      <w:r>
        <w:rPr>
          <w:rFonts w:hint="default" w:ascii="Times New Roman" w:hAnsi="Times New Roman" w:cs="Times New Roman"/>
          <w:b/>
          <w:color w:val="auto"/>
          <w:sz w:val="28"/>
          <w:highlight w:val="none"/>
        </w:rPr>
        <w:t xml:space="preserve">2 </w:t>
      </w:r>
      <w:bookmarkEnd w:id="24"/>
      <w:bookmarkEnd w:id="25"/>
      <w:r>
        <w:rPr>
          <w:rFonts w:hint="eastAsia" w:cs="Times New Roman"/>
          <w:b/>
          <w:color w:val="auto"/>
          <w:sz w:val="28"/>
          <w:highlight w:val="none"/>
          <w:lang w:eastAsia="zh-CN"/>
        </w:rPr>
        <w:t>污染识别结论</w:t>
      </w:r>
      <w:bookmarkEnd w:id="26"/>
    </w:p>
    <w:p>
      <w:pPr>
        <w:bidi w:val="0"/>
        <w:rPr>
          <w:rFonts w:hint="default"/>
          <w:highlight w:val="yellow"/>
        </w:rPr>
      </w:pPr>
      <w:bookmarkStart w:id="27" w:name="_Toc4266"/>
      <w:bookmarkStart w:id="28" w:name="_Toc32447"/>
      <w:bookmarkStart w:id="29" w:name="_Toc24980"/>
      <w:bookmarkStart w:id="30" w:name="_Toc11635"/>
      <w:bookmarkStart w:id="31" w:name="_Toc18075"/>
      <w:bookmarkStart w:id="32" w:name="_Toc12793"/>
      <w:bookmarkStart w:id="33" w:name="_Toc1501"/>
      <w:bookmarkStart w:id="34" w:name="_Toc21463"/>
      <w:bookmarkStart w:id="35" w:name="_Toc7804"/>
      <w:bookmarkStart w:id="36" w:name="_Toc11834"/>
      <w:bookmarkStart w:id="37" w:name="_Toc30638"/>
      <w:r>
        <w:rPr>
          <w:rFonts w:hint="default" w:ascii="Times New Roman" w:hAnsi="Times New Roman" w:cs="Times New Roman"/>
          <w:color w:val="auto"/>
          <w:highlight w:val="none"/>
          <w:lang w:eastAsia="zh-CN"/>
        </w:rPr>
        <w:t>通过现场踏勘、调查访问，收集场地现状和历史资料及相关文献，分析</w:t>
      </w:r>
      <w:r>
        <w:rPr>
          <w:rFonts w:hint="eastAsia" w:cs="Times New Roman"/>
          <w:color w:val="auto"/>
          <w:highlight w:val="none"/>
          <w:lang w:eastAsia="zh-CN"/>
        </w:rPr>
        <w:t>原沧州造纸厂及沧州市化工实业集团内企业的</w:t>
      </w:r>
      <w:r>
        <w:rPr>
          <w:rFonts w:hint="default" w:ascii="Times New Roman" w:hAnsi="Times New Roman" w:cs="Times New Roman"/>
          <w:color w:val="auto"/>
          <w:highlight w:val="none"/>
          <w:lang w:eastAsia="zh-CN"/>
        </w:rPr>
        <w:t>的生产工艺、原辅料、污染物排放和污染痕迹的可能性，</w:t>
      </w:r>
      <w:r>
        <w:rPr>
          <w:rFonts w:hint="default" w:ascii="Times New Roman" w:hAnsi="Times New Roman" w:cs="Times New Roman"/>
          <w:highlight w:val="none"/>
          <w:lang w:val="en-US" w:eastAsia="zh-CN"/>
        </w:rPr>
        <w:t>初步认</w:t>
      </w:r>
      <w:r>
        <w:rPr>
          <w:rFonts w:hint="default" w:ascii="Times New Roman" w:hAnsi="Times New Roman" w:cs="Times New Roman"/>
          <w:lang w:val="en-US" w:eastAsia="zh-CN"/>
        </w:rPr>
        <w:t>为</w:t>
      </w:r>
      <w:r>
        <w:rPr>
          <w:rFonts w:hint="eastAsia" w:ascii="Times New Roman" w:hAnsi="Times New Roman" w:cs="Times New Roman"/>
          <w:lang w:val="en-US" w:eastAsia="zh-CN"/>
        </w:rPr>
        <w:t>造纸厂</w:t>
      </w:r>
      <w:r>
        <w:rPr>
          <w:rFonts w:hint="default" w:ascii="Times New Roman" w:hAnsi="Times New Roman" w:cs="Times New Roman"/>
          <w:lang w:val="en-US" w:eastAsia="zh-CN"/>
        </w:rPr>
        <w:t>可能导致土壤及地下水污染的主要途径为蒸</w:t>
      </w:r>
      <w:r>
        <w:rPr>
          <w:rFonts w:hint="default" w:ascii="Times New Roman" w:hAnsi="Times New Roman" w:cs="Times New Roman"/>
          <w:highlight w:val="none"/>
          <w:lang w:val="en-US" w:eastAsia="zh-CN"/>
        </w:rPr>
        <w:t>煮、洗</w:t>
      </w:r>
      <w:r>
        <w:rPr>
          <w:rFonts w:hint="eastAsia" w:cs="Times New Roman"/>
          <w:highlight w:val="none"/>
          <w:lang w:val="en-US" w:eastAsia="zh-CN"/>
        </w:rPr>
        <w:t>浆</w:t>
      </w:r>
      <w:r>
        <w:rPr>
          <w:rFonts w:hint="default" w:ascii="Times New Roman" w:hAnsi="Times New Roman" w:cs="Times New Roman"/>
          <w:highlight w:val="none"/>
          <w:lang w:val="en-US" w:eastAsia="zh-CN"/>
        </w:rPr>
        <w:t>、漂白等生产过程中物料、污水的跑冒滴漏等。涉及的潜在污染因子包括</w:t>
      </w:r>
      <w:r>
        <w:rPr>
          <w:rFonts w:hint="default" w:ascii="Times New Roman" w:hAnsi="Times New Roman" w:cs="Times New Roman" w:eastAsiaTheme="minorEastAsia"/>
          <w:b w:val="0"/>
          <w:bCs w:val="0"/>
          <w:color w:val="auto"/>
          <w:sz w:val="24"/>
          <w:szCs w:val="24"/>
          <w:highlight w:val="none"/>
          <w:lang w:val="en-US" w:eastAsia="zh-CN"/>
        </w:rPr>
        <w:t>pH、</w:t>
      </w:r>
      <w:r>
        <w:rPr>
          <w:rFonts w:hint="default" w:ascii="Times New Roman" w:hAnsi="Times New Roman" w:cs="Times New Roman" w:eastAsiaTheme="minorEastAsia"/>
          <w:b w:val="0"/>
          <w:bCs w:val="0"/>
          <w:color w:val="auto"/>
          <w:sz w:val="24"/>
          <w:szCs w:val="24"/>
          <w:highlight w:val="none"/>
          <w:lang w:eastAsia="zh-CN"/>
        </w:rPr>
        <w:t>氟化物、硫化物、</w:t>
      </w:r>
      <w:r>
        <w:rPr>
          <w:rFonts w:hint="default" w:ascii="Times New Roman" w:hAnsi="Times New Roman" w:cs="Times New Roman"/>
          <w:b w:val="0"/>
          <w:bCs w:val="0"/>
          <w:color w:val="auto"/>
          <w:sz w:val="24"/>
          <w:szCs w:val="24"/>
          <w:highlight w:val="none"/>
          <w:lang w:val="en-US" w:eastAsia="zh-CN"/>
        </w:rPr>
        <w:t>氨氮</w:t>
      </w:r>
      <w:r>
        <w:rPr>
          <w:rFonts w:hint="eastAsia" w:cs="Times New Roman"/>
          <w:b w:val="0"/>
          <w:bCs w:val="0"/>
          <w:color w:val="auto"/>
          <w:sz w:val="24"/>
          <w:szCs w:val="24"/>
          <w:highlight w:val="none"/>
          <w:lang w:val="en-US" w:eastAsia="zh-CN"/>
        </w:rPr>
        <w:t>、</w:t>
      </w:r>
      <w:r>
        <w:rPr>
          <w:rFonts w:hint="default" w:ascii="Times New Roman" w:hAnsi="Times New Roman" w:cs="Times New Roman"/>
          <w:b w:val="0"/>
          <w:bCs w:val="0"/>
          <w:color w:val="auto"/>
          <w:sz w:val="24"/>
          <w:szCs w:val="24"/>
          <w:highlight w:val="none"/>
          <w:lang w:val="en-US" w:eastAsia="zh-CN"/>
        </w:rPr>
        <w:t>重金属</w:t>
      </w:r>
      <w:r>
        <w:rPr>
          <w:rFonts w:hint="eastAsia" w:cs="Times New Roman"/>
          <w:b w:val="0"/>
          <w:bCs w:val="0"/>
          <w:color w:val="auto"/>
          <w:sz w:val="24"/>
          <w:szCs w:val="24"/>
          <w:highlight w:val="none"/>
          <w:lang w:val="en-US" w:eastAsia="zh-CN"/>
        </w:rPr>
        <w:t>、</w:t>
      </w:r>
      <w:r>
        <w:rPr>
          <w:rFonts w:hint="default" w:ascii="Times New Roman" w:hAnsi="Times New Roman" w:cs="Times New Roman" w:eastAsiaTheme="minorEastAsia"/>
          <w:b w:val="0"/>
          <w:bCs w:val="0"/>
          <w:color w:val="auto"/>
          <w:sz w:val="24"/>
          <w:szCs w:val="24"/>
          <w:highlight w:val="none"/>
          <w:lang w:eastAsia="zh-CN"/>
        </w:rPr>
        <w:t>多环芳烃</w:t>
      </w:r>
      <w:r>
        <w:rPr>
          <w:rFonts w:hint="default" w:ascii="Times New Roman" w:hAnsi="Times New Roman" w:cs="Times New Roman"/>
          <w:b w:val="0"/>
          <w:bCs w:val="0"/>
          <w:color w:val="auto"/>
          <w:sz w:val="24"/>
          <w:szCs w:val="24"/>
          <w:highlight w:val="none"/>
          <w:lang w:val="en-US" w:eastAsia="zh-CN"/>
        </w:rPr>
        <w:t>、酚类化合物、酞酸酯类、氯代烃类、氯代酚类、二噁英</w:t>
      </w:r>
      <w:r>
        <w:rPr>
          <w:rFonts w:hint="eastAsia" w:ascii="宋体" w:hAnsi="宋体" w:cs="宋体"/>
          <w:color w:val="auto"/>
          <w:sz w:val="24"/>
          <w:szCs w:val="24"/>
          <w:highlight w:val="none"/>
          <w:lang w:eastAsia="zh-CN"/>
        </w:rPr>
        <w:t>；</w:t>
      </w:r>
      <w:r>
        <w:rPr>
          <w:rFonts w:hint="eastAsia"/>
          <w:color w:val="auto"/>
          <w:highlight w:val="none"/>
          <w:lang w:val="en-US" w:eastAsia="zh-CN"/>
        </w:rPr>
        <w:t>沧州市化工实业集团有限公司</w:t>
      </w:r>
      <w:r>
        <w:rPr>
          <w:rFonts w:hint="default" w:ascii="Times New Roman" w:hAnsi="Times New Roman" w:cs="Times New Roman"/>
          <w:lang w:val="en-US" w:eastAsia="zh-CN"/>
        </w:rPr>
        <w:t>可能导致土壤及地下水污染的主要途径为</w:t>
      </w:r>
      <w:r>
        <w:rPr>
          <w:rFonts w:hint="eastAsia" w:ascii="Times New Roman" w:hAnsi="Times New Roman" w:cs="Times New Roman"/>
          <w:lang w:val="en-US" w:eastAsia="zh-CN"/>
        </w:rPr>
        <w:t>氯乙烯合成、净化、蒸馏及聚氯乙烯生产</w:t>
      </w:r>
      <w:r>
        <w:rPr>
          <w:rFonts w:hint="default" w:ascii="Times New Roman" w:hAnsi="Times New Roman" w:cs="Times New Roman"/>
          <w:highlight w:val="none"/>
          <w:lang w:val="en-US" w:eastAsia="zh-CN"/>
        </w:rPr>
        <w:t>生产过程中物料、污水的跑冒滴漏等</w:t>
      </w:r>
      <w:r>
        <w:rPr>
          <w:rFonts w:hint="eastAsia" w:ascii="Times New Roman" w:hAnsi="Times New Roman" w:cs="Times New Roman"/>
          <w:highlight w:val="none"/>
          <w:lang w:val="en-US" w:eastAsia="zh-CN"/>
        </w:rPr>
        <w:t>；</w:t>
      </w:r>
      <w:r>
        <w:rPr>
          <w:rFonts w:hint="default" w:ascii="Times New Roman" w:hAnsi="Times New Roman" w:cs="Times New Roman"/>
          <w:highlight w:val="none"/>
          <w:lang w:val="en-US" w:eastAsia="zh-CN"/>
        </w:rPr>
        <w:t>涉及的潜在污染因子包括pH、氯乙烯、二氯乙烯、二氯乙烷等氯代烃、汞</w:t>
      </w:r>
      <w:r>
        <w:rPr>
          <w:rFonts w:hint="eastAsia" w:ascii="Times New Roman" w:hAnsi="Times New Roman" w:cs="Times New Roman"/>
          <w:highlight w:val="none"/>
          <w:lang w:val="en-US" w:eastAsia="zh-CN"/>
        </w:rPr>
        <w:t>。</w:t>
      </w:r>
    </w:p>
    <w:p>
      <w:pPr>
        <w:bidi w:val="0"/>
        <w:rPr>
          <w:rFonts w:hint="eastAsia"/>
          <w:highlight w:val="none"/>
          <w:lang w:val="en-US" w:eastAsia="zh-CN"/>
        </w:rPr>
      </w:pPr>
      <w:r>
        <w:rPr>
          <w:rFonts w:hint="default"/>
          <w:highlight w:val="none"/>
        </w:rPr>
        <w:t>根据污染识别结果，认为本地块存在被污染的可能性。需进行第二阶段土壤污染状况调查工作，根据污染识别结果，进行土壤和地下水样品的采集、分析检测工作，明确地块是否已受到污染。</w:t>
      </w:r>
      <w:r>
        <w:rPr>
          <w:rFonts w:hint="eastAsia"/>
          <w:highlight w:val="none"/>
          <w:lang w:val="en-US" w:eastAsia="zh-CN"/>
        </w:rPr>
        <w:t>.</w:t>
      </w:r>
    </w:p>
    <w:p>
      <w:pPr>
        <w:keepNext/>
        <w:keepLines/>
        <w:spacing w:before="60" w:after="60"/>
        <w:ind w:firstLine="0" w:firstLineChars="0"/>
        <w:outlineLvl w:val="2"/>
        <w:rPr>
          <w:rFonts w:hint="eastAsia" w:ascii="Times New Roman" w:hAnsi="Times New Roman" w:eastAsia="宋体" w:cs="Times New Roman"/>
          <w:b/>
          <w:color w:val="auto"/>
          <w:sz w:val="28"/>
          <w:highlight w:val="none"/>
          <w:lang w:eastAsia="zh-CN"/>
        </w:rPr>
      </w:pPr>
      <w:bookmarkStart w:id="38" w:name="_Toc6056"/>
      <w:bookmarkStart w:id="39" w:name="_Toc19472"/>
      <w:bookmarkStart w:id="40" w:name="_Toc19932"/>
      <w:bookmarkStart w:id="41" w:name="_Toc26955"/>
      <w:r>
        <w:rPr>
          <w:rFonts w:hint="default" w:ascii="Times New Roman" w:hAnsi="Times New Roman" w:cs="Times New Roman"/>
          <w:b/>
          <w:color w:val="auto"/>
          <w:sz w:val="28"/>
          <w:highlight w:val="none"/>
        </w:rPr>
        <w:t xml:space="preserve">3 </w:t>
      </w:r>
      <w:bookmarkEnd w:id="27"/>
      <w:bookmarkEnd w:id="28"/>
      <w:bookmarkEnd w:id="29"/>
      <w:bookmarkEnd w:id="30"/>
      <w:bookmarkEnd w:id="31"/>
      <w:bookmarkEnd w:id="32"/>
      <w:bookmarkEnd w:id="33"/>
      <w:bookmarkEnd w:id="34"/>
      <w:bookmarkEnd w:id="35"/>
      <w:bookmarkEnd w:id="36"/>
      <w:bookmarkEnd w:id="37"/>
      <w:bookmarkStart w:id="42" w:name="_Toc6926"/>
      <w:bookmarkStart w:id="43" w:name="_Toc23933"/>
      <w:bookmarkStart w:id="44" w:name="_Toc426468293"/>
      <w:r>
        <w:rPr>
          <w:rFonts w:hint="default" w:ascii="Times New Roman" w:hAnsi="Times New Roman" w:cs="Times New Roman"/>
          <w:b/>
          <w:color w:val="auto"/>
          <w:sz w:val="28"/>
          <w:highlight w:val="none"/>
        </w:rPr>
        <w:t>土壤</w:t>
      </w:r>
      <w:r>
        <w:rPr>
          <w:rFonts w:hint="eastAsia" w:cs="Times New Roman"/>
          <w:b/>
          <w:color w:val="auto"/>
          <w:sz w:val="28"/>
          <w:highlight w:val="none"/>
          <w:lang w:eastAsia="zh-CN"/>
        </w:rPr>
        <w:t>初步采样</w:t>
      </w:r>
      <w:r>
        <w:rPr>
          <w:rFonts w:hint="default" w:ascii="Times New Roman" w:hAnsi="Times New Roman" w:cs="Times New Roman"/>
          <w:b/>
          <w:color w:val="auto"/>
          <w:sz w:val="28"/>
          <w:highlight w:val="none"/>
        </w:rPr>
        <w:t>分析</w:t>
      </w:r>
      <w:bookmarkEnd w:id="38"/>
      <w:bookmarkEnd w:id="39"/>
      <w:bookmarkEnd w:id="40"/>
      <w:r>
        <w:rPr>
          <w:rFonts w:hint="eastAsia" w:cs="Times New Roman"/>
          <w:b/>
          <w:color w:val="auto"/>
          <w:sz w:val="28"/>
          <w:highlight w:val="none"/>
          <w:lang w:eastAsia="zh-CN"/>
        </w:rPr>
        <w:t>结论</w:t>
      </w:r>
      <w:bookmarkEnd w:id="41"/>
    </w:p>
    <w:p>
      <w:pPr>
        <w:bidi w:val="0"/>
        <w:rPr>
          <w:rFonts w:hint="eastAsia" w:cs="Times New Roman"/>
          <w:color w:val="auto"/>
          <w:highlight w:val="none"/>
          <w:lang w:eastAsia="zh-CN"/>
        </w:rPr>
      </w:pPr>
      <w:bookmarkStart w:id="45" w:name="_Toc19815"/>
      <w:bookmarkStart w:id="46" w:name="_Toc22591"/>
      <w:bookmarkStart w:id="47" w:name="_Toc17123"/>
      <w:bookmarkStart w:id="48" w:name="_Toc24047"/>
      <w:bookmarkStart w:id="49" w:name="_Toc20384"/>
      <w:bookmarkStart w:id="50" w:name="_Toc24903"/>
      <w:bookmarkStart w:id="51" w:name="_Toc2089"/>
      <w:bookmarkStart w:id="52" w:name="_Toc1900"/>
      <w:bookmarkStart w:id="53" w:name="_Toc22668"/>
      <w:bookmarkStart w:id="54" w:name="_Toc11649"/>
      <w:r>
        <w:rPr>
          <w:rFonts w:hint="eastAsia" w:cs="Times New Roman"/>
          <w:color w:val="auto"/>
          <w:highlight w:val="none"/>
          <w:lang w:eastAsia="zh-CN"/>
        </w:rPr>
        <w:t>我单位采用</w:t>
      </w:r>
      <w:r>
        <w:rPr>
          <w:rFonts w:hint="eastAsia" w:cs="Times New Roman"/>
          <w:color w:val="auto"/>
          <w:highlight w:val="none"/>
          <w:lang w:val="en-US" w:eastAsia="zh-CN"/>
        </w:rPr>
        <w:t>于2021</w:t>
      </w:r>
      <w:r>
        <w:rPr>
          <w:rFonts w:hint="default" w:ascii="Times New Roman" w:hAnsi="Times New Roman" w:cs="Times New Roman"/>
          <w:color w:val="auto"/>
          <w:highlight w:val="none"/>
        </w:rPr>
        <w:t>年</w:t>
      </w:r>
      <w:r>
        <w:rPr>
          <w:rFonts w:hint="eastAsia" w:cs="Times New Roman"/>
          <w:color w:val="auto"/>
          <w:highlight w:val="none"/>
          <w:lang w:val="en-US" w:eastAsia="zh-CN"/>
        </w:rPr>
        <w:t>6</w:t>
      </w:r>
      <w:r>
        <w:rPr>
          <w:rFonts w:hint="default" w:ascii="Times New Roman" w:hAnsi="Times New Roman" w:cs="Times New Roman"/>
          <w:color w:val="auto"/>
          <w:highlight w:val="none"/>
        </w:rPr>
        <w:t>月</w:t>
      </w:r>
      <w:r>
        <w:rPr>
          <w:rFonts w:hint="eastAsia" w:cs="Times New Roman"/>
          <w:color w:val="auto"/>
          <w:highlight w:val="none"/>
          <w:lang w:val="en-US" w:eastAsia="zh-CN"/>
        </w:rPr>
        <w:t>1</w:t>
      </w:r>
      <w:r>
        <w:rPr>
          <w:rFonts w:hint="default" w:ascii="Times New Roman" w:hAnsi="Times New Roman" w:cs="Times New Roman"/>
          <w:color w:val="auto"/>
          <w:highlight w:val="none"/>
        </w:rPr>
        <w:t>日</w:t>
      </w:r>
      <w:r>
        <w:rPr>
          <w:rFonts w:hint="eastAsia" w:ascii="Times New Roman" w:hAnsi="Times New Roman" w:cs="Times New Roman"/>
          <w:color w:val="auto"/>
          <w:highlight w:val="none"/>
          <w:lang w:eastAsia="zh-CN"/>
        </w:rPr>
        <w:t>至</w:t>
      </w:r>
      <w:r>
        <w:rPr>
          <w:rFonts w:hint="eastAsia" w:ascii="Times New Roman" w:hAnsi="Times New Roman" w:cs="Times New Roman"/>
          <w:color w:val="auto"/>
          <w:highlight w:val="none"/>
          <w:lang w:val="en-US" w:eastAsia="zh-CN"/>
        </w:rPr>
        <w:t>6月11日</w:t>
      </w:r>
      <w:r>
        <w:rPr>
          <w:rFonts w:hint="eastAsia" w:cs="Times New Roman"/>
          <w:color w:val="auto"/>
          <w:highlight w:val="none"/>
          <w:lang w:val="en-US" w:eastAsia="zh-CN"/>
        </w:rPr>
        <w:t>、8月3日至8月6日及2022年5月11日至5月15日</w:t>
      </w:r>
      <w:r>
        <w:rPr>
          <w:rFonts w:hint="default" w:ascii="Times New Roman" w:hAnsi="Times New Roman" w:cs="Times New Roman"/>
          <w:color w:val="auto"/>
          <w:highlight w:val="none"/>
        </w:rPr>
        <w:t>开展了本项目的</w:t>
      </w:r>
      <w:r>
        <w:rPr>
          <w:rFonts w:hint="eastAsia" w:cs="Times New Roman"/>
          <w:color w:val="auto"/>
          <w:highlight w:val="none"/>
          <w:lang w:eastAsia="zh-CN"/>
        </w:rPr>
        <w:t>现场</w:t>
      </w:r>
      <w:r>
        <w:rPr>
          <w:rFonts w:hint="default" w:ascii="Times New Roman" w:hAnsi="Times New Roman" w:cs="Times New Roman"/>
          <w:color w:val="auto"/>
          <w:highlight w:val="none"/>
        </w:rPr>
        <w:t>钻探采样工作</w:t>
      </w:r>
      <w:r>
        <w:rPr>
          <w:rFonts w:hint="eastAsia" w:ascii="Times New Roman" w:hAnsi="Times New Roman" w:cs="Times New Roman"/>
          <w:color w:val="auto"/>
          <w:highlight w:val="none"/>
          <w:lang w:eastAsia="zh-CN"/>
        </w:rPr>
        <w:t>，采用</w:t>
      </w:r>
      <w:r>
        <w:rPr>
          <w:rFonts w:hint="eastAsia" w:ascii="Times New Roman" w:hAnsi="Times New Roman" w:eastAsia="宋体" w:cs="Times New Roman"/>
          <w:b w:val="0"/>
          <w:color w:val="auto"/>
          <w:kern w:val="2"/>
          <w:sz w:val="24"/>
          <w:szCs w:val="24"/>
          <w:highlight w:val="none"/>
          <w:lang w:val="en-US" w:eastAsia="zh-CN" w:bidi="ar-SA"/>
        </w:rPr>
        <w:t>判断布点法+系统布点法</w:t>
      </w:r>
      <w:r>
        <w:rPr>
          <w:rFonts w:hint="eastAsia" w:cs="Times New Roman"/>
          <w:color w:val="auto"/>
          <w:highlight w:val="none"/>
          <w:lang w:eastAsia="zh-CN"/>
        </w:rPr>
        <w:t>共布设</w:t>
      </w:r>
      <w:r>
        <w:rPr>
          <w:rFonts w:hint="eastAsia" w:cs="Times New Roman"/>
          <w:color w:val="auto"/>
          <w:highlight w:val="none"/>
          <w:lang w:val="en-US" w:eastAsia="zh-CN"/>
        </w:rPr>
        <w:t>52个采样点位，</w:t>
      </w:r>
      <w:r>
        <w:rPr>
          <w:rFonts w:hint="eastAsia"/>
        </w:rPr>
        <w:t>地块</w:t>
      </w:r>
      <w:r>
        <w:t>内</w:t>
      </w:r>
      <w:r>
        <w:rPr>
          <w:rFonts w:hint="eastAsia"/>
        </w:rPr>
        <w:t>各</w:t>
      </w:r>
      <w:r>
        <w:t>生产功能区域均达到不超过40×40m</w:t>
      </w:r>
      <w:r>
        <w:rPr>
          <w:rFonts w:hint="eastAsia"/>
        </w:rPr>
        <w:t>网格</w:t>
      </w:r>
      <w:r>
        <w:t>布点密度的要求，</w:t>
      </w:r>
      <w:r>
        <w:rPr>
          <w:rFonts w:hint="eastAsia"/>
        </w:rPr>
        <w:t>共采集</w:t>
      </w:r>
      <w:r>
        <w:rPr>
          <w:rFonts w:hint="eastAsia"/>
          <w:lang w:val="en-US" w:eastAsia="zh-CN"/>
        </w:rPr>
        <w:t>215</w:t>
      </w:r>
      <w:r>
        <w:rPr>
          <w:rFonts w:hint="eastAsia"/>
        </w:rPr>
        <w:t>组</w:t>
      </w:r>
      <w:r>
        <w:t>土壤样品及</w:t>
      </w:r>
      <w:r>
        <w:rPr>
          <w:rFonts w:hint="eastAsia"/>
          <w:lang w:val="en-US" w:eastAsia="zh-CN"/>
        </w:rPr>
        <w:t>29</w:t>
      </w:r>
      <w:r>
        <w:rPr>
          <w:rFonts w:hint="eastAsia"/>
        </w:rPr>
        <w:t>组</w:t>
      </w:r>
      <w:r>
        <w:t>平行样，</w:t>
      </w:r>
      <w:r>
        <w:rPr>
          <w:rFonts w:hint="eastAsia"/>
        </w:rPr>
        <w:t>检测</w:t>
      </w:r>
      <w:r>
        <w:t>因子包括</w:t>
      </w:r>
      <w:r>
        <w:rPr>
          <w:rFonts w:hint="eastAsia" w:ascii="Times New Roman" w:hAnsi="Times New Roman" w:cs="Times New Roman"/>
          <w:b w:val="0"/>
          <w:bCs w:val="0"/>
          <w:color w:val="auto"/>
          <w:sz w:val="24"/>
          <w:szCs w:val="24"/>
          <w:highlight w:val="none"/>
          <w:lang w:val="en-US" w:eastAsia="zh-CN"/>
        </w:rPr>
        <w:t>pH、</w:t>
      </w:r>
      <w:r>
        <w:rPr>
          <w:rFonts w:cs="Times New Roman"/>
          <w:color w:val="auto"/>
          <w:highlight w:val="none"/>
        </w:rPr>
        <w:t>45项</w:t>
      </w:r>
      <w:r>
        <w:rPr>
          <w:rFonts w:cs="Times New Roman"/>
          <w:b w:val="0"/>
          <w:bCs w:val="0"/>
          <w:color w:val="auto"/>
          <w:highlight w:val="none"/>
        </w:rPr>
        <w:t>基本因子</w:t>
      </w:r>
      <w:r>
        <w:rPr>
          <w:rFonts w:hint="eastAsia" w:cs="Times New Roman"/>
          <w:b w:val="0"/>
          <w:bCs w:val="0"/>
          <w:color w:val="auto"/>
          <w:highlight w:val="none"/>
          <w:lang w:eastAsia="zh-CN"/>
        </w:rPr>
        <w:t>、</w:t>
      </w:r>
      <w:r>
        <w:rPr>
          <w:rFonts w:hint="eastAsia" w:ascii="Times New Roman" w:hAnsi="Times New Roman" w:cs="Times New Roman"/>
          <w:b w:val="0"/>
          <w:bCs w:val="0"/>
          <w:color w:val="auto"/>
          <w:sz w:val="24"/>
          <w:szCs w:val="24"/>
          <w:highlight w:val="none"/>
          <w:lang w:val="en-US" w:eastAsia="zh-CN"/>
        </w:rPr>
        <w:t>氨氮、氟化物、硫化物、</w:t>
      </w:r>
      <w:r>
        <w:rPr>
          <w:rFonts w:hint="eastAsia" w:cs="Times New Roman"/>
          <w:b w:val="0"/>
          <w:bCs w:val="0"/>
          <w:color w:val="auto"/>
          <w:highlight w:val="none"/>
          <w:lang w:val="en-US" w:eastAsia="zh-CN"/>
        </w:rPr>
        <w:t>多环芳烃全项、</w:t>
      </w:r>
      <w:r>
        <w:rPr>
          <w:rFonts w:hint="eastAsia" w:cs="Times New Roman"/>
          <w:b w:val="0"/>
          <w:bCs w:val="0"/>
          <w:color w:val="auto"/>
          <w:sz w:val="24"/>
          <w:szCs w:val="24"/>
          <w:highlight w:val="none"/>
          <w:lang w:val="en-US" w:eastAsia="zh-CN"/>
        </w:rPr>
        <w:t>石油烃</w:t>
      </w:r>
      <w:r>
        <w:rPr>
          <w:rFonts w:hint="default" w:ascii="Times New Roman" w:hAnsi="Times New Roman" w:eastAsia="宋体" w:cs="Times New Roman"/>
          <w:color w:val="auto"/>
          <w:highlight w:val="none"/>
          <w:lang w:val="en-US" w:eastAsia="zh-CN"/>
        </w:rPr>
        <w:t>（C</w:t>
      </w:r>
      <w:r>
        <w:rPr>
          <w:rFonts w:hint="default" w:ascii="Times New Roman" w:hAnsi="Times New Roman" w:eastAsia="宋体" w:cs="Times New Roman"/>
          <w:color w:val="auto"/>
          <w:highlight w:val="none"/>
          <w:vertAlign w:val="subscript"/>
          <w:lang w:val="en-US" w:eastAsia="zh-CN"/>
        </w:rPr>
        <w:t>10</w:t>
      </w:r>
      <w:r>
        <w:rPr>
          <w:rFonts w:hint="default" w:ascii="Times New Roman" w:hAnsi="Times New Roman" w:eastAsia="宋体" w:cs="Times New Roman"/>
          <w:color w:val="auto"/>
          <w:highlight w:val="none"/>
          <w:lang w:val="en-US" w:eastAsia="zh-CN"/>
        </w:rPr>
        <w:t>-C</w:t>
      </w:r>
      <w:r>
        <w:rPr>
          <w:rFonts w:hint="default" w:ascii="Times New Roman" w:hAnsi="Times New Roman" w:eastAsia="宋体" w:cs="Times New Roman"/>
          <w:color w:val="auto"/>
          <w:highlight w:val="none"/>
          <w:vertAlign w:val="subscript"/>
          <w:lang w:val="en-US" w:eastAsia="zh-CN"/>
        </w:rPr>
        <w:t>40</w:t>
      </w:r>
      <w:r>
        <w:rPr>
          <w:rFonts w:hint="default" w:ascii="Times New Roman" w:hAnsi="Times New Roman" w:eastAsia="宋体" w:cs="Times New Roman"/>
          <w:color w:val="auto"/>
          <w:highlight w:val="none"/>
          <w:lang w:val="en-US" w:eastAsia="zh-CN"/>
        </w:rPr>
        <w:t>）</w:t>
      </w:r>
      <w:r>
        <w:rPr>
          <w:rFonts w:hint="eastAsia" w:cs="Times New Roman"/>
          <w:b w:val="0"/>
          <w:bCs w:val="0"/>
          <w:color w:val="auto"/>
          <w:sz w:val="24"/>
          <w:szCs w:val="24"/>
          <w:highlight w:val="none"/>
          <w:lang w:val="en-US" w:eastAsia="zh-CN"/>
        </w:rPr>
        <w:t>、</w:t>
      </w:r>
      <w:r>
        <w:rPr>
          <w:rFonts w:hint="eastAsia" w:ascii="Times New Roman" w:hAnsi="Times New Roman" w:cs="Times New Roman"/>
          <w:b w:val="0"/>
          <w:bCs w:val="0"/>
          <w:color w:val="auto"/>
          <w:sz w:val="24"/>
          <w:szCs w:val="24"/>
          <w:highlight w:val="none"/>
          <w:lang w:val="en-US" w:eastAsia="zh-CN"/>
        </w:rPr>
        <w:t>二噁英、多氯联苯、VOCs（HJ 605）、SVOCs（HJ 834）、酚类化合物等有机物，</w:t>
      </w:r>
      <w:r>
        <w:rPr>
          <w:rFonts w:hint="default" w:ascii="Times New Roman" w:hAnsi="Times New Roman" w:cs="Times New Roman"/>
          <w:color w:val="auto"/>
          <w:highlight w:val="none"/>
        </w:rPr>
        <w:t>采集的土壤</w:t>
      </w:r>
      <w:r>
        <w:rPr>
          <w:rFonts w:hint="eastAsia" w:cs="Times New Roman"/>
          <w:color w:val="auto"/>
          <w:highlight w:val="none"/>
          <w:lang w:eastAsia="zh-CN"/>
        </w:rPr>
        <w:t>及地下水</w:t>
      </w:r>
      <w:r>
        <w:rPr>
          <w:rFonts w:hint="default" w:ascii="Times New Roman" w:hAnsi="Times New Roman" w:cs="Times New Roman"/>
          <w:color w:val="auto"/>
          <w:highlight w:val="none"/>
        </w:rPr>
        <w:t>样品</w:t>
      </w:r>
      <w:r>
        <w:rPr>
          <w:rFonts w:hint="eastAsia" w:cs="Times New Roman"/>
          <w:color w:val="auto"/>
          <w:highlight w:val="none"/>
          <w:lang w:eastAsia="zh-CN"/>
        </w:rPr>
        <w:t>由</w:t>
      </w:r>
      <w:r>
        <w:rPr>
          <w:rFonts w:hint="eastAsia" w:ascii="Times New Roman" w:hAnsi="Times New Roman" w:cs="Times New Roman"/>
          <w:color w:val="auto"/>
          <w:highlight w:val="none"/>
          <w:lang w:eastAsia="zh-CN"/>
        </w:rPr>
        <w:t>河北百润环境检测技术有限公司</w:t>
      </w:r>
      <w:r>
        <w:rPr>
          <w:rFonts w:hint="default" w:ascii="Times New Roman" w:hAnsi="Times New Roman" w:cs="Times New Roman"/>
          <w:color w:val="auto"/>
          <w:highlight w:val="none"/>
        </w:rPr>
        <w:t>进行化验分析</w:t>
      </w:r>
      <w:r>
        <w:rPr>
          <w:rFonts w:hint="eastAsia" w:ascii="Times New Roman" w:hAnsi="Times New Roman" w:cs="Times New Roman"/>
          <w:color w:val="auto"/>
          <w:highlight w:val="none"/>
          <w:lang w:eastAsia="zh-CN"/>
        </w:rPr>
        <w:t>，土壤二噁英由</w:t>
      </w:r>
      <w:r>
        <w:rPr>
          <w:rFonts w:hint="eastAsia" w:cs="Times New Roman"/>
          <w:color w:val="auto"/>
          <w:highlight w:val="none"/>
          <w:lang w:eastAsia="zh-CN"/>
        </w:rPr>
        <w:t>河北新环检测集团有限公司</w:t>
      </w:r>
      <w:r>
        <w:rPr>
          <w:rFonts w:hint="default" w:ascii="Times New Roman" w:hAnsi="Times New Roman" w:cs="Times New Roman"/>
          <w:color w:val="auto"/>
          <w:highlight w:val="none"/>
        </w:rPr>
        <w:t>进行化验分析</w:t>
      </w:r>
      <w:r>
        <w:rPr>
          <w:rFonts w:hint="eastAsia" w:cs="Times New Roman"/>
          <w:color w:val="auto"/>
          <w:highlight w:val="none"/>
          <w:lang w:eastAsia="zh-CN"/>
        </w:rPr>
        <w:t>。</w:t>
      </w:r>
    </w:p>
    <w:p>
      <w:pPr>
        <w:bidi w:val="0"/>
        <w:rPr>
          <w:rFonts w:hint="eastAsia" w:cs="Times New Roman"/>
          <w:b w:val="0"/>
          <w:bCs w:val="0"/>
          <w:color w:val="auto"/>
          <w:sz w:val="24"/>
          <w:szCs w:val="24"/>
          <w:highlight w:val="none"/>
          <w:lang w:val="en-US" w:eastAsia="zh-CN"/>
        </w:rPr>
      </w:pPr>
      <w:r>
        <w:rPr>
          <w:rFonts w:hint="eastAsia"/>
          <w:kern w:val="0"/>
        </w:rPr>
        <w:t>根据</w:t>
      </w:r>
      <w:r>
        <w:rPr>
          <w:kern w:val="0"/>
        </w:rPr>
        <w:t>检测数据统计分析结果</w:t>
      </w:r>
      <w:r>
        <w:rPr>
          <w:rFonts w:hint="eastAsia"/>
          <w:kern w:val="0"/>
        </w:rPr>
        <w:t>，</w:t>
      </w:r>
      <w:r>
        <w:rPr>
          <w:rFonts w:hint="eastAsia" w:ascii="Times New Roman" w:hAnsi="Times New Roman" w:eastAsia="宋体" w:cs="Times New Roman"/>
          <w:b w:val="0"/>
          <w:bCs w:val="0"/>
          <w:color w:val="auto"/>
          <w:kern w:val="2"/>
          <w:sz w:val="24"/>
          <w:szCs w:val="24"/>
          <w:highlight w:val="none"/>
          <w:lang w:val="en-US" w:eastAsia="zh-CN" w:bidi="ar-SA"/>
        </w:rPr>
        <w:t>A3（筛浆车间）5.2m、</w:t>
      </w:r>
      <w:r>
        <w:rPr>
          <w:rFonts w:hint="default" w:ascii="Times New Roman" w:hAnsi="Times New Roman" w:cs="Times New Roman"/>
          <w:b w:val="0"/>
          <w:bCs w:val="0"/>
          <w:color w:val="auto"/>
          <w:sz w:val="24"/>
          <w:szCs w:val="24"/>
          <w:highlight w:val="none"/>
          <w:lang w:val="en-US" w:eastAsia="zh-CN"/>
        </w:rPr>
        <w:t>A5</w:t>
      </w:r>
      <w:r>
        <w:rPr>
          <w:rFonts w:hint="eastAsia" w:ascii="Times New Roman" w:hAnsi="Times New Roman"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kern w:val="2"/>
          <w:sz w:val="24"/>
          <w:szCs w:val="24"/>
          <w:highlight w:val="none"/>
          <w:lang w:val="en-US" w:eastAsia="zh-CN" w:bidi="ar-SA"/>
        </w:rPr>
        <w:t>蒸煮车间</w:t>
      </w:r>
      <w:r>
        <w:rPr>
          <w:rFonts w:hint="eastAsia" w:ascii="Times New Roman" w:hAnsi="Times New Roman" w:cs="Times New Roman"/>
          <w:b w:val="0"/>
          <w:bCs w:val="0"/>
          <w:color w:val="auto"/>
          <w:sz w:val="24"/>
          <w:szCs w:val="24"/>
          <w:highlight w:val="none"/>
          <w:lang w:val="en-US" w:eastAsia="zh-CN"/>
        </w:rPr>
        <w:t>）6.8m氯乙烯</w:t>
      </w:r>
      <w:r>
        <w:rPr>
          <w:rFonts w:hint="default" w:ascii="Times New Roman" w:hAnsi="Times New Roman" w:eastAsia="宋体" w:cs="Times New Roman"/>
          <w:b w:val="0"/>
          <w:bCs w:val="0"/>
          <w:i w:val="0"/>
          <w:iCs w:val="0"/>
          <w:color w:val="auto"/>
          <w:kern w:val="0"/>
          <w:sz w:val="24"/>
          <w:szCs w:val="24"/>
          <w:u w:val="none"/>
          <w:lang w:val="en-US" w:eastAsia="zh-CN" w:bidi="ar"/>
        </w:rPr>
        <w:t>超标</w:t>
      </w:r>
      <w:r>
        <w:rPr>
          <w:rFonts w:hint="eastAsia" w:cs="Times New Roman"/>
          <w:b w:val="0"/>
          <w:bCs w:val="0"/>
          <w:i w:val="0"/>
          <w:iCs w:val="0"/>
          <w:color w:val="auto"/>
          <w:kern w:val="0"/>
          <w:sz w:val="24"/>
          <w:szCs w:val="24"/>
          <w:u w:val="none"/>
          <w:lang w:val="en-US" w:eastAsia="zh-CN" w:bidi="ar"/>
        </w:rPr>
        <w:t>；</w:t>
      </w:r>
      <w:r>
        <w:rPr>
          <w:rFonts w:hint="eastAsia"/>
          <w:kern w:val="0"/>
          <w:lang w:eastAsia="zh-CN"/>
        </w:rPr>
        <w:t>地块内</w:t>
      </w:r>
      <w:r>
        <w:rPr>
          <w:rFonts w:hint="default" w:ascii="Times New Roman" w:hAnsi="Times New Roman" w:cs="Times New Roman"/>
          <w:b w:val="0"/>
          <w:bCs w:val="0"/>
          <w:color w:val="auto"/>
          <w:sz w:val="24"/>
          <w:szCs w:val="24"/>
          <w:highlight w:val="none"/>
          <w:lang w:val="en-US" w:eastAsia="zh-CN"/>
        </w:rPr>
        <w:t>F4</w:t>
      </w:r>
      <w:r>
        <w:rPr>
          <w:rFonts w:hint="eastAsia" w:ascii="Times New Roman" w:hAnsi="Times New Roman"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kern w:val="2"/>
          <w:sz w:val="24"/>
          <w:szCs w:val="24"/>
          <w:highlight w:val="none"/>
          <w:lang w:val="en-US" w:eastAsia="zh-CN" w:bidi="ar-SA"/>
        </w:rPr>
        <w:t>聚氯乙烯生产</w:t>
      </w:r>
      <w:r>
        <w:rPr>
          <w:rFonts w:hint="eastAsia" w:ascii="Times New Roman" w:hAnsi="Times New Roman" w:cs="Times New Roman"/>
          <w:b w:val="0"/>
          <w:bCs w:val="0"/>
          <w:color w:val="auto"/>
          <w:sz w:val="24"/>
          <w:szCs w:val="24"/>
          <w:highlight w:val="none"/>
          <w:lang w:val="en-US" w:eastAsia="zh-CN"/>
        </w:rPr>
        <w:t>）7.1m、8.5m</w:t>
      </w:r>
      <w:r>
        <w:rPr>
          <w:rFonts w:hint="default" w:ascii="Times New Roman" w:hAnsi="Times New Roman" w:eastAsia="宋体" w:cs="Times New Roman"/>
          <w:b w:val="0"/>
          <w:bCs w:val="0"/>
          <w:color w:val="auto"/>
          <w:kern w:val="2"/>
          <w:sz w:val="24"/>
          <w:szCs w:val="24"/>
          <w:highlight w:val="none"/>
          <w:lang w:val="en-US" w:eastAsia="zh-CN" w:bidi="ar-SA"/>
        </w:rPr>
        <w:t>氯乙烯</w:t>
      </w:r>
      <w:r>
        <w:rPr>
          <w:rFonts w:hint="eastAsia" w:ascii="Times New Roman" w:hAnsi="Times New Roman" w:eastAsia="宋体" w:cs="Times New Roman"/>
          <w:b w:val="0"/>
          <w:bCs w:val="0"/>
          <w:color w:val="auto"/>
          <w:kern w:val="2"/>
          <w:sz w:val="24"/>
          <w:szCs w:val="24"/>
          <w:highlight w:val="none"/>
          <w:lang w:val="en-US" w:eastAsia="zh-CN" w:bidi="ar-SA"/>
        </w:rPr>
        <w:t>超标</w:t>
      </w:r>
      <w:r>
        <w:rPr>
          <w:rFonts w:hint="eastAsia" w:eastAsia="宋体" w:cs="Times New Roman"/>
          <w:b w:val="0"/>
          <w:bCs w:val="0"/>
          <w:color w:val="auto"/>
          <w:kern w:val="2"/>
          <w:sz w:val="24"/>
          <w:szCs w:val="24"/>
          <w:highlight w:val="none"/>
          <w:lang w:val="en-US" w:eastAsia="zh-CN" w:bidi="ar-SA"/>
        </w:rPr>
        <w:t>；</w:t>
      </w:r>
      <w:r>
        <w:rPr>
          <w:rFonts w:hint="eastAsia" w:cs="Times New Roman"/>
          <w:b w:val="0"/>
          <w:bCs w:val="0"/>
          <w:i w:val="0"/>
          <w:iCs w:val="0"/>
          <w:color w:val="auto"/>
          <w:kern w:val="0"/>
          <w:sz w:val="24"/>
          <w:szCs w:val="24"/>
          <w:u w:val="none"/>
          <w:lang w:val="en-US" w:eastAsia="zh-CN" w:bidi="ar"/>
        </w:rPr>
        <w:t>以上点位</w:t>
      </w:r>
      <w:r>
        <w:rPr>
          <w:rFonts w:hint="eastAsia"/>
          <w:kern w:val="0"/>
          <w:lang w:eastAsia="zh-CN"/>
        </w:rPr>
        <w:t>氯乙烯</w:t>
      </w:r>
      <w:r>
        <w:rPr>
          <w:rFonts w:hint="eastAsia"/>
          <w:kern w:val="0"/>
        </w:rPr>
        <w:t>超筛选值点位钻探至第一层粉粘土，尚未揭露</w:t>
      </w:r>
      <w:r>
        <w:rPr>
          <w:kern w:val="0"/>
        </w:rPr>
        <w:t>超筛选值</w:t>
      </w:r>
      <w:r>
        <w:rPr>
          <w:rFonts w:hint="eastAsia"/>
          <w:kern w:val="0"/>
          <w:lang w:eastAsia="zh-CN"/>
        </w:rPr>
        <w:t>的</w:t>
      </w:r>
      <w:r>
        <w:rPr>
          <w:kern w:val="0"/>
        </w:rPr>
        <w:t>最大深度。</w:t>
      </w:r>
      <w:r>
        <w:rPr>
          <w:rFonts w:hint="eastAsia" w:ascii="Times New Roman" w:hAnsi="Times New Roman" w:cs="Times New Roman"/>
          <w:b w:val="0"/>
          <w:bCs w:val="0"/>
          <w:color w:val="auto"/>
          <w:sz w:val="24"/>
          <w:szCs w:val="24"/>
          <w:highlight w:val="none"/>
          <w:lang w:val="en-US" w:eastAsia="zh-CN"/>
        </w:rPr>
        <w:t>A24（</w:t>
      </w:r>
      <w:r>
        <w:rPr>
          <w:rFonts w:hint="default" w:ascii="Times New Roman" w:hAnsi="Times New Roman" w:eastAsia="宋体" w:cs="Times New Roman"/>
          <w:b w:val="0"/>
          <w:bCs w:val="0"/>
          <w:color w:val="auto"/>
          <w:sz w:val="24"/>
          <w:szCs w:val="24"/>
          <w:highlight w:val="none"/>
          <w:vertAlign w:val="baseline"/>
          <w:lang w:val="en-US" w:eastAsia="zh-CN"/>
        </w:rPr>
        <w:t>白水管线</w:t>
      </w:r>
      <w:r>
        <w:rPr>
          <w:rFonts w:hint="eastAsia" w:ascii="Times New Roman" w:hAnsi="Times New Roman" w:eastAsia="宋体" w:cs="黑体"/>
          <w:color w:val="auto"/>
          <w:sz w:val="24"/>
          <w:szCs w:val="24"/>
          <w:lang w:val="en-US" w:eastAsia="zh-CN"/>
        </w:rPr>
        <w:t>）0.2m</w:t>
      </w:r>
      <w:r>
        <w:rPr>
          <w:rFonts w:hint="eastAsia" w:eastAsia="宋体" w:cs="黑体"/>
          <w:color w:val="auto"/>
          <w:sz w:val="24"/>
          <w:szCs w:val="24"/>
          <w:lang w:val="en-US" w:eastAsia="zh-CN"/>
        </w:rPr>
        <w:t>、</w:t>
      </w:r>
      <w:r>
        <w:rPr>
          <w:rFonts w:hint="eastAsia" w:ascii="Times New Roman" w:hAnsi="Times New Roman" w:cs="Times New Roman"/>
          <w:b w:val="0"/>
          <w:bCs w:val="0"/>
          <w:color w:val="auto"/>
          <w:sz w:val="24"/>
          <w:szCs w:val="24"/>
          <w:highlight w:val="none"/>
          <w:lang w:val="en-US" w:eastAsia="zh-CN"/>
        </w:rPr>
        <w:t>A25（</w:t>
      </w:r>
      <w:r>
        <w:rPr>
          <w:rFonts w:hint="default" w:ascii="Times New Roman" w:hAnsi="Times New Roman" w:eastAsia="宋体" w:cs="Times New Roman"/>
          <w:b w:val="0"/>
          <w:bCs w:val="0"/>
          <w:color w:val="auto"/>
          <w:sz w:val="24"/>
          <w:szCs w:val="24"/>
          <w:highlight w:val="none"/>
          <w:vertAlign w:val="baseline"/>
          <w:lang w:val="en-US" w:eastAsia="zh-CN"/>
        </w:rPr>
        <w:t>白水管线</w:t>
      </w:r>
      <w:r>
        <w:rPr>
          <w:rFonts w:hint="eastAsia" w:ascii="Times New Roman" w:hAnsi="Times New Roman" w:eastAsia="宋体" w:cs="黑体"/>
          <w:color w:val="auto"/>
          <w:sz w:val="24"/>
          <w:szCs w:val="24"/>
          <w:lang w:val="en-US" w:eastAsia="zh-CN"/>
        </w:rPr>
        <w:t>）1.7m、</w:t>
      </w:r>
      <w:r>
        <w:rPr>
          <w:rFonts w:hint="default" w:ascii="Times New Roman" w:hAnsi="Times New Roman" w:eastAsia="宋体" w:cs="Times New Roman"/>
          <w:b w:val="0"/>
          <w:bCs w:val="0"/>
          <w:color w:val="auto"/>
          <w:kern w:val="2"/>
          <w:sz w:val="24"/>
          <w:szCs w:val="24"/>
          <w:highlight w:val="none"/>
          <w:lang w:val="en-US" w:eastAsia="zh-CN" w:bidi="ar-SA"/>
        </w:rPr>
        <w:t>A50</w:t>
      </w:r>
      <w:r>
        <w:rPr>
          <w:rFonts w:hint="eastAsia" w:ascii="Times New Roman" w:hAnsi="Times New Roman" w:eastAsia="宋体" w:cs="Times New Roman"/>
          <w:b w:val="0"/>
          <w:bCs w:val="0"/>
          <w:color w:val="auto"/>
          <w:kern w:val="2"/>
          <w:sz w:val="24"/>
          <w:szCs w:val="24"/>
          <w:highlight w:val="none"/>
          <w:lang w:val="en-US" w:eastAsia="zh-CN" w:bidi="ar-SA"/>
        </w:rPr>
        <w:t>（油库）1.8m</w:t>
      </w:r>
      <w:r>
        <w:rPr>
          <w:rFonts w:hint="eastAsia" w:ascii="Times New Roman" w:hAnsi="Times New Roman" w:cs="Times New Roman"/>
          <w:b w:val="0"/>
          <w:bCs w:val="0"/>
          <w:color w:val="auto"/>
          <w:sz w:val="24"/>
          <w:szCs w:val="24"/>
          <w:highlight w:val="none"/>
          <w:lang w:val="en-US" w:eastAsia="zh-CN"/>
        </w:rPr>
        <w:t>氯仿</w:t>
      </w:r>
      <w:r>
        <w:rPr>
          <w:rFonts w:hint="eastAsia" w:cs="Times New Roman"/>
          <w:b w:val="0"/>
          <w:bCs w:val="0"/>
          <w:color w:val="auto"/>
          <w:sz w:val="24"/>
          <w:szCs w:val="24"/>
          <w:highlight w:val="none"/>
          <w:lang w:val="en-US" w:eastAsia="zh-CN"/>
        </w:rPr>
        <w:t>超标；</w:t>
      </w:r>
      <w:r>
        <w:rPr>
          <w:rFonts w:hint="eastAsia" w:ascii="Times New Roman" w:hAnsi="Times New Roman" w:eastAsia="宋体" w:cs="Times New Roman"/>
          <w:b w:val="0"/>
          <w:bCs w:val="0"/>
          <w:color w:val="auto"/>
          <w:kern w:val="2"/>
          <w:sz w:val="24"/>
          <w:szCs w:val="24"/>
          <w:highlight w:val="none"/>
          <w:lang w:val="en-US" w:eastAsia="zh-CN" w:bidi="ar-SA"/>
        </w:rPr>
        <w:t>A11（5号纸机车间东侧）0.2m</w:t>
      </w:r>
      <w:r>
        <w:rPr>
          <w:rFonts w:hint="eastAsia" w:cs="Times New Roman"/>
          <w:b w:val="0"/>
          <w:bCs w:val="0"/>
          <w:color w:val="auto"/>
          <w:kern w:val="2"/>
          <w:sz w:val="24"/>
          <w:szCs w:val="24"/>
          <w:highlight w:val="none"/>
          <w:lang w:val="en-US" w:eastAsia="zh-CN" w:bidi="ar-SA"/>
        </w:rPr>
        <w:t>多环芳烃</w:t>
      </w:r>
      <w:r>
        <w:rPr>
          <w:rFonts w:hint="eastAsia" w:ascii="Times New Roman" w:hAnsi="Times New Roman" w:eastAsia="宋体" w:cs="Times New Roman"/>
          <w:b w:val="0"/>
          <w:bCs w:val="0"/>
          <w:color w:val="auto"/>
          <w:kern w:val="2"/>
          <w:sz w:val="24"/>
          <w:szCs w:val="24"/>
          <w:highlight w:val="none"/>
          <w:lang w:val="en-US" w:eastAsia="zh-CN" w:bidi="ar-SA"/>
        </w:rPr>
        <w:t>超标；</w:t>
      </w:r>
      <w:r>
        <w:rPr>
          <w:rFonts w:hint="default" w:ascii="Times New Roman" w:hAnsi="Times New Roman" w:cs="Times New Roman"/>
          <w:b w:val="0"/>
          <w:bCs w:val="0"/>
          <w:color w:val="auto"/>
          <w:sz w:val="24"/>
          <w:szCs w:val="24"/>
          <w:highlight w:val="none"/>
          <w:lang w:val="en-US" w:eastAsia="zh-CN"/>
        </w:rPr>
        <w:t>F5</w:t>
      </w:r>
      <w:r>
        <w:rPr>
          <w:rFonts w:hint="eastAsia" w:ascii="Times New Roman" w:hAnsi="Times New Roman"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kern w:val="2"/>
          <w:sz w:val="24"/>
          <w:szCs w:val="24"/>
          <w:highlight w:val="none"/>
          <w:lang w:val="en-US" w:eastAsia="zh-CN" w:bidi="ar-SA"/>
        </w:rPr>
        <w:t>氯乙烯蒸馏</w:t>
      </w:r>
      <w:r>
        <w:rPr>
          <w:rFonts w:hint="eastAsia" w:ascii="Times New Roman" w:hAnsi="Times New Roman" w:cs="Times New Roman"/>
          <w:b w:val="0"/>
          <w:bCs w:val="0"/>
          <w:color w:val="auto"/>
          <w:sz w:val="24"/>
          <w:szCs w:val="24"/>
          <w:highlight w:val="none"/>
          <w:lang w:val="en-US" w:eastAsia="zh-CN"/>
        </w:rPr>
        <w:t>）0.3m</w:t>
      </w:r>
      <w:r>
        <w:rPr>
          <w:rFonts w:hint="default" w:ascii="Times New Roman" w:hAnsi="Times New Roman" w:cs="Times New Roman"/>
          <w:b w:val="0"/>
          <w:bCs w:val="0"/>
          <w:color w:val="auto"/>
          <w:sz w:val="24"/>
          <w:szCs w:val="24"/>
          <w:highlight w:val="none"/>
          <w:lang w:val="en-US" w:eastAsia="zh-CN"/>
        </w:rPr>
        <w:t>氯乙烯</w:t>
      </w:r>
      <w:r>
        <w:rPr>
          <w:rFonts w:hint="eastAsia" w:ascii="Times New Roman" w:hAnsi="Times New Roman" w:eastAsia="宋体" w:cs="Times New Roman"/>
          <w:b w:val="0"/>
          <w:bCs w:val="0"/>
          <w:color w:val="auto"/>
          <w:kern w:val="2"/>
          <w:sz w:val="24"/>
          <w:szCs w:val="24"/>
          <w:highlight w:val="none"/>
          <w:lang w:val="en-US" w:eastAsia="zh-CN" w:bidi="ar-SA"/>
        </w:rPr>
        <w:t>超标</w:t>
      </w:r>
      <w:r>
        <w:rPr>
          <w:rFonts w:hint="eastAsia" w:ascii="Times New Roman" w:hAnsi="Times New Roman" w:cs="Times New Roman"/>
          <w:b w:val="0"/>
          <w:bCs w:val="0"/>
          <w:color w:val="auto"/>
          <w:sz w:val="24"/>
          <w:szCs w:val="24"/>
          <w:highlight w:val="none"/>
          <w:lang w:val="en-US" w:eastAsia="zh-CN"/>
        </w:rPr>
        <w:t>；</w:t>
      </w:r>
      <w:r>
        <w:rPr>
          <w:rFonts w:hint="default" w:ascii="Times New Roman" w:hAnsi="Times New Roman" w:cs="Times New Roman"/>
          <w:b w:val="0"/>
          <w:bCs w:val="0"/>
          <w:color w:val="auto"/>
          <w:sz w:val="24"/>
          <w:szCs w:val="24"/>
          <w:highlight w:val="none"/>
          <w:lang w:val="en-US" w:eastAsia="zh-CN"/>
        </w:rPr>
        <w:t>F6</w:t>
      </w:r>
      <w:r>
        <w:rPr>
          <w:rFonts w:hint="eastAsia" w:ascii="Times New Roman" w:hAnsi="Times New Roman"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kern w:val="2"/>
          <w:sz w:val="24"/>
          <w:szCs w:val="24"/>
          <w:highlight w:val="none"/>
          <w:lang w:val="en-US" w:eastAsia="zh-CN" w:bidi="ar-SA"/>
        </w:rPr>
        <w:t>氯乙烯净化</w:t>
      </w:r>
      <w:r>
        <w:rPr>
          <w:rFonts w:hint="eastAsia" w:ascii="Times New Roman" w:hAnsi="Times New Roman" w:cs="Times New Roman"/>
          <w:b w:val="0"/>
          <w:bCs w:val="0"/>
          <w:color w:val="auto"/>
          <w:sz w:val="24"/>
          <w:szCs w:val="24"/>
          <w:highlight w:val="none"/>
          <w:lang w:val="en-US" w:eastAsia="zh-CN"/>
        </w:rPr>
        <w:t>）0.2m</w:t>
      </w:r>
      <w:r>
        <w:rPr>
          <w:rFonts w:hint="default" w:ascii="Times New Roman" w:hAnsi="Times New Roman" w:cs="Times New Roman"/>
          <w:b w:val="0"/>
          <w:bCs w:val="0"/>
          <w:color w:val="auto"/>
          <w:sz w:val="24"/>
          <w:szCs w:val="24"/>
          <w:highlight w:val="none"/>
          <w:lang w:val="en-US" w:eastAsia="zh-CN"/>
        </w:rPr>
        <w:t>三氯乙烯</w:t>
      </w:r>
      <w:r>
        <w:rPr>
          <w:rFonts w:hint="eastAsia" w:ascii="Times New Roman" w:hAnsi="Times New Roman" w:cs="Times New Roman"/>
          <w:b w:val="0"/>
          <w:bCs w:val="0"/>
          <w:color w:val="auto"/>
          <w:sz w:val="24"/>
          <w:szCs w:val="24"/>
          <w:highlight w:val="none"/>
          <w:lang w:val="en-US" w:eastAsia="zh-CN"/>
        </w:rPr>
        <w:t>超标；</w:t>
      </w:r>
      <w:r>
        <w:rPr>
          <w:rFonts w:hint="eastAsia" w:ascii="Times New Roman" w:hAnsi="Times New Roman" w:eastAsia="宋体" w:cs="黑体"/>
          <w:kern w:val="2"/>
          <w:sz w:val="24"/>
          <w:szCs w:val="24"/>
          <w:lang w:val="en-US" w:eastAsia="zh-CN" w:bidi="ar-SA"/>
        </w:rPr>
        <w:t>F6</w:t>
      </w:r>
      <w:r>
        <w:rPr>
          <w:rFonts w:hint="eastAsia" w:cs="黑体"/>
          <w:kern w:val="2"/>
          <w:sz w:val="24"/>
          <w:szCs w:val="24"/>
          <w:lang w:val="en-US" w:eastAsia="zh-CN" w:bidi="ar-SA"/>
        </w:rPr>
        <w:t>（</w:t>
      </w:r>
      <w:r>
        <w:rPr>
          <w:rFonts w:hint="eastAsia" w:ascii="Times New Roman" w:hAnsi="Times New Roman" w:eastAsia="宋体" w:cs="黑体"/>
          <w:kern w:val="2"/>
          <w:sz w:val="24"/>
          <w:szCs w:val="24"/>
          <w:lang w:val="en-US" w:eastAsia="zh-CN" w:bidi="ar-SA"/>
        </w:rPr>
        <w:t>氯乙烯净化车间</w:t>
      </w:r>
      <w:r>
        <w:rPr>
          <w:rFonts w:hint="eastAsia" w:cs="黑体"/>
          <w:kern w:val="2"/>
          <w:sz w:val="24"/>
          <w:szCs w:val="24"/>
          <w:lang w:val="en-US" w:eastAsia="zh-CN" w:bidi="ar-SA"/>
        </w:rPr>
        <w:t>）、</w:t>
      </w:r>
      <w:r>
        <w:rPr>
          <w:rFonts w:hint="eastAsia"/>
          <w:lang w:val="en-US" w:eastAsia="zh-CN"/>
        </w:rPr>
        <w:t>F7（氯乙烯合成车间）、F13（污水处理站）重金属汞超标；以上超标点位位置结合地块内生产工艺地块内生产活动对土壤及地下水环境产生了污染</w:t>
      </w:r>
      <w:r>
        <w:rPr>
          <w:rFonts w:hint="eastAsia" w:cs="Times New Roman"/>
          <w:b w:val="0"/>
          <w:bCs w:val="0"/>
          <w:color w:val="auto"/>
          <w:sz w:val="24"/>
          <w:szCs w:val="24"/>
          <w:highlight w:val="none"/>
          <w:lang w:val="en-US" w:eastAsia="zh-CN"/>
        </w:rPr>
        <w:t>。</w:t>
      </w:r>
    </w:p>
    <w:p>
      <w:pPr>
        <w:keepNext/>
        <w:keepLines/>
        <w:spacing w:before="60" w:after="60"/>
        <w:ind w:firstLine="0" w:firstLineChars="0"/>
        <w:outlineLvl w:val="2"/>
        <w:rPr>
          <w:rFonts w:hint="default" w:ascii="Times New Roman" w:hAnsi="Times New Roman" w:cs="Times New Roman"/>
          <w:b/>
          <w:color w:val="auto"/>
          <w:sz w:val="28"/>
          <w:highlight w:val="none"/>
        </w:rPr>
      </w:pPr>
      <w:bookmarkStart w:id="55" w:name="_Toc9258"/>
      <w:r>
        <w:rPr>
          <w:rFonts w:hint="eastAsia" w:cs="Times New Roman"/>
          <w:b/>
          <w:color w:val="auto"/>
          <w:sz w:val="28"/>
          <w:highlight w:val="none"/>
          <w:lang w:val="en-US" w:eastAsia="zh-CN"/>
        </w:rPr>
        <w:t>4</w:t>
      </w:r>
      <w:r>
        <w:rPr>
          <w:rFonts w:hint="default" w:ascii="Times New Roman" w:hAnsi="Times New Roman" w:cs="Times New Roman"/>
          <w:b/>
          <w:color w:val="auto"/>
          <w:sz w:val="28"/>
          <w:highlight w:val="none"/>
        </w:rPr>
        <w:t xml:space="preserve"> </w:t>
      </w:r>
      <w:r>
        <w:rPr>
          <w:rFonts w:hint="eastAsia" w:ascii="Times New Roman" w:hAnsi="Times New Roman" w:cs="Times New Roman"/>
          <w:b/>
          <w:color w:val="auto"/>
          <w:sz w:val="28"/>
          <w:highlight w:val="none"/>
          <w:lang w:eastAsia="zh-CN"/>
        </w:rPr>
        <w:t>地下水</w:t>
      </w:r>
      <w:r>
        <w:rPr>
          <w:rFonts w:hint="eastAsia" w:cs="Times New Roman"/>
          <w:b/>
          <w:color w:val="auto"/>
          <w:sz w:val="28"/>
          <w:highlight w:val="none"/>
          <w:lang w:eastAsia="zh-CN"/>
        </w:rPr>
        <w:t>初步采样分析结论</w:t>
      </w:r>
      <w:bookmarkEnd w:id="55"/>
    </w:p>
    <w:p>
      <w:pPr>
        <w:pStyle w:val="6"/>
        <w:ind w:firstLine="480"/>
        <w:rPr>
          <w:rFonts w:hint="default" w:ascii="Times New Roman" w:hAnsi="Times New Roman" w:eastAsia="宋体" w:cs="黑体"/>
          <w:b/>
          <w:bCs/>
          <w:color w:val="auto"/>
          <w:kern w:val="2"/>
          <w:sz w:val="24"/>
          <w:szCs w:val="24"/>
          <w:highlight w:val="none"/>
          <w:lang w:val="en-US" w:eastAsia="zh-CN" w:bidi="ar-SA"/>
        </w:rPr>
      </w:pPr>
      <w:r>
        <w:rPr>
          <w:rFonts w:hint="default" w:ascii="Times New Roman" w:hAnsi="Times New Roman" w:eastAsia="宋体" w:cs="黑体"/>
          <w:b/>
          <w:bCs/>
          <w:color w:val="auto"/>
          <w:kern w:val="2"/>
          <w:sz w:val="24"/>
          <w:szCs w:val="24"/>
          <w:highlight w:val="none"/>
          <w:lang w:val="en-US" w:eastAsia="zh-CN" w:bidi="ar-SA"/>
        </w:rPr>
        <w:t>①</w:t>
      </w:r>
      <w:r>
        <w:rPr>
          <w:rFonts w:hint="eastAsia" w:ascii="Times New Roman" w:hAnsi="Times New Roman" w:eastAsia="宋体" w:cs="黑体"/>
          <w:b/>
          <w:bCs/>
          <w:color w:val="auto"/>
          <w:kern w:val="2"/>
          <w:sz w:val="24"/>
          <w:szCs w:val="24"/>
          <w:highlight w:val="none"/>
          <w:lang w:val="en-US" w:eastAsia="zh-CN" w:bidi="ar-SA"/>
        </w:rPr>
        <w:t>常规项</w:t>
      </w:r>
    </w:p>
    <w:p>
      <w:pPr>
        <w:pStyle w:val="6"/>
        <w:ind w:firstLine="480"/>
        <w:rPr>
          <w:rFonts w:hint="eastAsia" w:eastAsia="宋体"/>
          <w:color w:val="auto"/>
          <w:highlight w:val="none"/>
          <w:lang w:val="en-US" w:eastAsia="zh-CN"/>
        </w:rPr>
      </w:pPr>
      <w:r>
        <w:rPr>
          <w:rFonts w:hint="eastAsia"/>
          <w:color w:val="auto"/>
          <w:highlight w:val="none"/>
          <w:lang w:val="en-US" w:eastAsia="zh-CN"/>
        </w:rPr>
        <w:t>根据表6.2-3统计结果，本项目地块内地下水中超标的因子主要包括铝、锰、铁、镍、铅、钠、砷、硫化物、溶解性总固体、氨氮、亚硝酸盐（以N计）、耗氧量（COD</w:t>
      </w:r>
      <w:r>
        <w:rPr>
          <w:rFonts w:hint="eastAsia"/>
          <w:color w:val="auto"/>
          <w:highlight w:val="none"/>
          <w:vertAlign w:val="subscript"/>
          <w:lang w:val="en-US" w:eastAsia="zh-CN"/>
        </w:rPr>
        <w:t>Mn</w:t>
      </w:r>
      <w:r>
        <w:rPr>
          <w:rFonts w:hint="eastAsia"/>
          <w:color w:val="auto"/>
          <w:highlight w:val="none"/>
          <w:lang w:val="en-US" w:eastAsia="zh-CN"/>
        </w:rPr>
        <w:t>法以O</w:t>
      </w:r>
      <w:r>
        <w:rPr>
          <w:rFonts w:hint="eastAsia"/>
          <w:color w:val="auto"/>
          <w:highlight w:val="none"/>
          <w:vertAlign w:val="subscript"/>
          <w:lang w:val="en-US" w:eastAsia="zh-CN"/>
        </w:rPr>
        <w:t>2</w:t>
      </w:r>
      <w:r>
        <w:rPr>
          <w:rFonts w:hint="eastAsia"/>
          <w:color w:val="auto"/>
          <w:highlight w:val="none"/>
          <w:lang w:val="en-US" w:eastAsia="zh-CN"/>
        </w:rPr>
        <w:t>计）、挥发酚、氟化物、总硬度、硫酸盐、氯化物、氯乙烯；</w:t>
      </w:r>
      <w:r>
        <w:rPr>
          <w:rFonts w:hint="eastAsia"/>
        </w:rPr>
        <w:t>其中</w:t>
      </w:r>
      <w:r>
        <w:rPr>
          <w:rFonts w:hint="eastAsia"/>
          <w:color w:val="auto"/>
          <w:highlight w:val="none"/>
          <w:lang w:val="en-US" w:eastAsia="zh-CN"/>
        </w:rPr>
        <w:t>钠、</w:t>
      </w:r>
      <w:r>
        <w:rPr>
          <w:rFonts w:hint="eastAsia"/>
        </w:rPr>
        <w:t>溶解性总固体、耗氧量、总硬度、硫酸盐、氯化物是</w:t>
      </w:r>
      <w:r>
        <w:t>地下水化学性质的综合表征，</w:t>
      </w:r>
      <w:r>
        <w:rPr>
          <w:rFonts w:hint="eastAsia"/>
          <w:color w:val="auto"/>
          <w:highlight w:val="none"/>
          <w:lang w:val="en-US" w:eastAsia="zh-CN"/>
        </w:rPr>
        <w:t>铝、锰、铁、镍、铅、砷、硫化物、挥发酚</w:t>
      </w:r>
      <w:r>
        <w:rPr>
          <w:rFonts w:hint="eastAsia" w:eastAsia="宋体"/>
          <w:color w:val="auto"/>
          <w:highlight w:val="none"/>
          <w:lang w:val="en-US" w:eastAsia="zh-CN"/>
        </w:rPr>
        <w:t>存在不同程度的超标，说明地块内沧州市造纸厂及沧州市化工实业集团有限公司的生产活动对区域地下水产生了影响。</w:t>
      </w:r>
    </w:p>
    <w:p>
      <w:pPr>
        <w:pStyle w:val="6"/>
        <w:ind w:firstLine="480"/>
        <w:rPr>
          <w:rFonts w:hint="eastAsia" w:eastAsia="宋体"/>
          <w:color w:val="auto"/>
          <w:highlight w:val="none"/>
          <w:lang w:val="en-US" w:eastAsia="zh-CN"/>
        </w:rPr>
      </w:pPr>
      <w:r>
        <w:rPr>
          <w:rFonts w:hint="eastAsia" w:eastAsia="宋体"/>
          <w:b/>
          <w:bCs/>
          <w:color w:val="auto"/>
          <w:highlight w:val="none"/>
          <w:lang w:val="en-US" w:eastAsia="zh-CN"/>
        </w:rPr>
        <w:t>氟化物：</w:t>
      </w:r>
      <w:r>
        <w:rPr>
          <w:rFonts w:hint="eastAsia" w:eastAsia="宋体"/>
          <w:color w:val="auto"/>
          <w:highlight w:val="none"/>
          <w:lang w:val="en-US" w:eastAsia="zh-CN"/>
        </w:rPr>
        <w:t>W6（</w:t>
      </w:r>
      <w:r>
        <w:rPr>
          <w:rFonts w:hint="default" w:eastAsia="宋体"/>
          <w:color w:val="auto"/>
          <w:highlight w:val="none"/>
          <w:lang w:val="en-US" w:eastAsia="zh-CN"/>
        </w:rPr>
        <w:t>蒸煮</w:t>
      </w:r>
      <w:r>
        <w:rPr>
          <w:rFonts w:hint="eastAsia" w:eastAsia="宋体"/>
          <w:color w:val="auto"/>
          <w:highlight w:val="none"/>
          <w:lang w:val="en-US" w:eastAsia="zh-CN"/>
        </w:rPr>
        <w:t>车间）、W7（</w:t>
      </w:r>
      <w:r>
        <w:rPr>
          <w:rFonts w:hint="default" w:eastAsia="宋体"/>
          <w:color w:val="auto"/>
          <w:highlight w:val="none"/>
          <w:lang w:val="en-US" w:eastAsia="zh-CN"/>
        </w:rPr>
        <w:t>筛浆</w:t>
      </w:r>
      <w:r>
        <w:rPr>
          <w:rFonts w:hint="eastAsia" w:eastAsia="宋体"/>
          <w:color w:val="auto"/>
          <w:highlight w:val="none"/>
          <w:lang w:val="en-US" w:eastAsia="zh-CN"/>
        </w:rPr>
        <w:t>车间）、W15（</w:t>
      </w:r>
      <w:r>
        <w:rPr>
          <w:rFonts w:hint="default" w:ascii="Times New Roman" w:hAnsi="Times New Roman" w:eastAsia="宋体" w:cs="黑体"/>
          <w:b w:val="0"/>
          <w:color w:val="auto"/>
          <w:kern w:val="2"/>
          <w:sz w:val="24"/>
          <w:szCs w:val="24"/>
          <w:highlight w:val="none"/>
          <w:lang w:val="en-US" w:eastAsia="zh-CN" w:bidi="ar-SA"/>
        </w:rPr>
        <w:t>筛浆车间北侧</w:t>
      </w:r>
      <w:r>
        <w:rPr>
          <w:rFonts w:hint="eastAsia" w:eastAsia="宋体"/>
          <w:color w:val="auto"/>
          <w:highlight w:val="none"/>
          <w:lang w:val="en-US" w:eastAsia="zh-CN"/>
        </w:rPr>
        <w:t>）、W16（</w:t>
      </w:r>
      <w:r>
        <w:rPr>
          <w:rFonts w:hint="eastAsia" w:ascii="Times New Roman" w:hAnsi="Times New Roman" w:eastAsia="宋体" w:cs="黑体"/>
          <w:b w:val="0"/>
          <w:color w:val="auto"/>
          <w:kern w:val="2"/>
          <w:sz w:val="24"/>
          <w:szCs w:val="24"/>
          <w:highlight w:val="none"/>
          <w:lang w:val="en-US" w:eastAsia="zh-CN" w:bidi="ar-SA"/>
        </w:rPr>
        <w:t>蒸煮污水管线</w:t>
      </w:r>
      <w:r>
        <w:rPr>
          <w:rFonts w:hint="eastAsia" w:eastAsia="宋体"/>
          <w:color w:val="auto"/>
          <w:highlight w:val="none"/>
          <w:lang w:val="en-US" w:eastAsia="zh-CN"/>
        </w:rPr>
        <w:t>）、W17（打浆车间）氟化物</w:t>
      </w:r>
      <w:r>
        <w:rPr>
          <w:rFonts w:hint="eastAsia"/>
          <w:color w:val="auto"/>
          <w:highlight w:val="none"/>
          <w:lang w:val="en-US" w:eastAsia="zh-CN"/>
        </w:rPr>
        <w:t>检测结果超出《地下水质量标准》（GB/T 14848-2017）Ⅲ类</w:t>
      </w:r>
      <w:r>
        <w:rPr>
          <w:rFonts w:hint="eastAsia" w:eastAsia="宋体"/>
          <w:color w:val="auto"/>
          <w:highlight w:val="none"/>
          <w:lang w:val="en-US" w:eastAsia="zh-CN"/>
        </w:rPr>
        <w:t>，最大超标倍数0.9倍；地块位于沧州市，</w:t>
      </w:r>
      <w:r>
        <w:rPr>
          <w:rFonts w:hint="eastAsia"/>
          <w:color w:val="auto"/>
          <w:lang w:val="en-US" w:eastAsia="zh-CN"/>
        </w:rPr>
        <w:t>根据《沧州地区地下水氟化物分布特征及治理对策浅析》（沧州市环境监测站）沧州地下水中，氟的富积面极广，广泛分布在沧州各县市区，沧县属于氟骨症区，含氟量＞4mg/L，因此本地区地下水中氟化物含量偏高属于区域自然原因。</w:t>
      </w:r>
    </w:p>
    <w:p>
      <w:pPr>
        <w:pStyle w:val="6"/>
        <w:ind w:firstLine="480"/>
        <w:rPr>
          <w:rFonts w:hint="default" w:ascii="Times New Roman" w:hAnsi="Times New Roman" w:eastAsia="宋体"/>
          <w:color w:val="auto"/>
          <w:highlight w:val="none"/>
          <w:lang w:val="en-US" w:eastAsia="zh-CN"/>
        </w:rPr>
      </w:pPr>
      <w:r>
        <w:rPr>
          <w:rFonts w:hint="eastAsia" w:ascii="Times New Roman" w:hAnsi="Times New Roman" w:eastAsia="宋体"/>
          <w:b/>
          <w:bCs/>
          <w:color w:val="auto"/>
          <w:highlight w:val="none"/>
          <w:lang w:val="en-US" w:eastAsia="zh-CN"/>
        </w:rPr>
        <w:t>亚硝酸盐（以N计）：</w:t>
      </w:r>
      <w:r>
        <w:rPr>
          <w:rFonts w:hint="eastAsia" w:ascii="Times New Roman" w:hAnsi="Times New Roman" w:eastAsia="宋体"/>
          <w:color w:val="auto"/>
          <w:highlight w:val="none"/>
          <w:lang w:val="en-US" w:eastAsia="zh-CN"/>
        </w:rPr>
        <w:t>W11（漂白车间）亚硝酸盐检测结果超出《地下水质量标准》（GB/T 14848-2017）Ⅲ类，超标倍数1.68倍，该点位氨氮检出浓度为106</w:t>
      </w:r>
      <w:r>
        <w:rPr>
          <w:rFonts w:hint="eastAsia"/>
          <w:color w:val="auto"/>
          <w:lang w:val="en-US" w:eastAsia="zh-CN"/>
        </w:rPr>
        <w:t>mg/L，</w:t>
      </w:r>
      <w:r>
        <w:rPr>
          <w:rFonts w:hint="eastAsia" w:ascii="Times New Roman" w:hAnsi="Times New Roman" w:eastAsia="宋体"/>
          <w:color w:val="auto"/>
          <w:highlight w:val="none"/>
          <w:lang w:val="en-US" w:eastAsia="zh-CN"/>
        </w:rPr>
        <w:t>超标倍数211倍，氨氮含量较高，由于三氮之间存在转化亚硝酸盐不稳定，导致该点位亚硝酸盐存在轻微超标。</w:t>
      </w:r>
    </w:p>
    <w:p>
      <w:pPr>
        <w:pStyle w:val="6"/>
        <w:ind w:firstLine="480"/>
        <w:rPr>
          <w:rFonts w:hint="default" w:ascii="Times New Roman" w:hAnsi="Times New Roman" w:eastAsia="宋体" w:cs="黑体"/>
          <w:b/>
          <w:bCs/>
          <w:color w:val="auto"/>
          <w:kern w:val="2"/>
          <w:sz w:val="24"/>
          <w:szCs w:val="24"/>
          <w:highlight w:val="none"/>
          <w:lang w:val="en-US" w:eastAsia="zh-CN" w:bidi="ar-SA"/>
        </w:rPr>
      </w:pPr>
      <w:r>
        <w:rPr>
          <w:rFonts w:hint="default" w:ascii="Times New Roman" w:hAnsi="Times New Roman" w:eastAsia="宋体" w:cs="黑体"/>
          <w:b/>
          <w:bCs/>
          <w:color w:val="auto"/>
          <w:kern w:val="2"/>
          <w:sz w:val="24"/>
          <w:szCs w:val="24"/>
          <w:highlight w:val="none"/>
          <w:lang w:val="en-US" w:eastAsia="zh-CN" w:bidi="ar-SA"/>
        </w:rPr>
        <w:t>②</w:t>
      </w:r>
      <w:r>
        <w:rPr>
          <w:rFonts w:hint="eastAsia" w:ascii="Times New Roman" w:hAnsi="Times New Roman" w:eastAsia="宋体" w:cs="黑体"/>
          <w:b/>
          <w:bCs/>
          <w:color w:val="auto"/>
          <w:kern w:val="2"/>
          <w:sz w:val="24"/>
          <w:szCs w:val="24"/>
          <w:highlight w:val="none"/>
          <w:lang w:val="en-US" w:eastAsia="zh-CN" w:bidi="ar-SA"/>
        </w:rPr>
        <w:t>特征项</w:t>
      </w:r>
    </w:p>
    <w:p>
      <w:pPr>
        <w:bidi w:val="0"/>
        <w:rPr>
          <w:rFonts w:hint="eastAsia"/>
          <w:lang w:val="en-US" w:eastAsia="zh-CN"/>
        </w:rPr>
      </w:pPr>
      <w:r>
        <w:rPr>
          <w:rFonts w:hint="eastAsia"/>
          <w:b/>
          <w:bCs/>
          <w:lang w:val="en-US" w:eastAsia="zh-CN"/>
        </w:rPr>
        <w:t>氨氮：</w:t>
      </w:r>
      <w:r>
        <w:rPr>
          <w:rFonts w:hint="eastAsia"/>
          <w:lang w:val="en-US" w:eastAsia="zh-CN"/>
        </w:rPr>
        <w:t>W6（</w:t>
      </w:r>
      <w:r>
        <w:rPr>
          <w:rFonts w:hint="default"/>
          <w:lang w:val="en-US" w:eastAsia="zh-CN"/>
        </w:rPr>
        <w:t>蒸煮</w:t>
      </w:r>
      <w:r>
        <w:rPr>
          <w:rFonts w:hint="eastAsia"/>
          <w:lang w:val="en-US" w:eastAsia="zh-CN"/>
        </w:rPr>
        <w:t>车间）、W7（</w:t>
      </w:r>
      <w:r>
        <w:rPr>
          <w:rFonts w:hint="default"/>
          <w:lang w:val="en-US" w:eastAsia="zh-CN"/>
        </w:rPr>
        <w:t>筛浆</w:t>
      </w:r>
      <w:r>
        <w:rPr>
          <w:rFonts w:hint="eastAsia"/>
          <w:lang w:val="en-US" w:eastAsia="zh-CN"/>
        </w:rPr>
        <w:t>车间）、W11（漂白车间）、W15（</w:t>
      </w:r>
      <w:r>
        <w:rPr>
          <w:rFonts w:hint="default"/>
          <w:lang w:val="en-US" w:eastAsia="zh-CN"/>
        </w:rPr>
        <w:t>筛浆车间北侧</w:t>
      </w:r>
      <w:r>
        <w:rPr>
          <w:rFonts w:hint="eastAsia"/>
          <w:lang w:val="en-US" w:eastAsia="zh-CN"/>
        </w:rPr>
        <w:t>）、W16（蒸煮污水管线）、</w:t>
      </w:r>
      <w:r>
        <w:rPr>
          <w:rFonts w:hint="default"/>
          <w:lang w:val="en-US" w:eastAsia="zh-CN"/>
        </w:rPr>
        <w:t>WF4</w:t>
      </w:r>
      <w:r>
        <w:rPr>
          <w:rFonts w:hint="eastAsia"/>
          <w:lang w:val="en-US" w:eastAsia="zh-CN"/>
        </w:rPr>
        <w:t>（氯乙烯合成车间）以上点位氨氮检测结果超出《地下水质量标准》（GB/T 14848-2017）Ⅲ类，超标倍数2.88-427倍，分析认为地块内造纸厂建立初期生产废水直排导致区域地下水中的氨氮含量偏高。</w:t>
      </w:r>
    </w:p>
    <w:p>
      <w:pPr>
        <w:pStyle w:val="6"/>
        <w:rPr>
          <w:rFonts w:hint="eastAsia"/>
          <w:color w:val="auto"/>
          <w:highlight w:val="yellow"/>
          <w:lang w:val="en-US" w:eastAsia="zh-CN"/>
        </w:rPr>
      </w:pPr>
      <w:r>
        <w:rPr>
          <w:rFonts w:hint="eastAsia" w:ascii="Times New Roman" w:hAnsi="Times New Roman" w:eastAsia="宋体" w:cs="黑体"/>
          <w:b/>
          <w:bCs/>
          <w:color w:val="auto"/>
          <w:kern w:val="2"/>
          <w:sz w:val="24"/>
          <w:szCs w:val="24"/>
          <w:highlight w:val="none"/>
          <w:lang w:val="en-US" w:eastAsia="zh-CN" w:bidi="ar-SA"/>
        </w:rPr>
        <w:t>有机物：</w:t>
      </w:r>
      <w:r>
        <w:rPr>
          <w:rFonts w:hint="eastAsia" w:ascii="Times New Roman" w:hAnsi="Times New Roman" w:eastAsia="宋体" w:cs="黑体"/>
          <w:b w:val="0"/>
          <w:color w:val="auto"/>
          <w:kern w:val="2"/>
          <w:sz w:val="24"/>
          <w:szCs w:val="24"/>
          <w:highlight w:val="none"/>
          <w:lang w:val="en-US" w:eastAsia="zh-CN" w:bidi="ar-SA"/>
        </w:rPr>
        <w:t>W6（</w:t>
      </w:r>
      <w:r>
        <w:rPr>
          <w:rFonts w:hint="default" w:ascii="Times New Roman" w:hAnsi="Times New Roman" w:eastAsia="宋体" w:cs="黑体"/>
          <w:b w:val="0"/>
          <w:color w:val="auto"/>
          <w:kern w:val="2"/>
          <w:sz w:val="24"/>
          <w:szCs w:val="24"/>
          <w:highlight w:val="none"/>
          <w:lang w:val="en-US" w:eastAsia="zh-CN" w:bidi="ar-SA"/>
        </w:rPr>
        <w:t>蒸煮</w:t>
      </w:r>
      <w:r>
        <w:rPr>
          <w:rFonts w:hint="eastAsia" w:ascii="Times New Roman" w:hAnsi="Times New Roman" w:eastAsia="宋体" w:cs="黑体"/>
          <w:b w:val="0"/>
          <w:color w:val="auto"/>
          <w:kern w:val="2"/>
          <w:sz w:val="24"/>
          <w:szCs w:val="24"/>
          <w:highlight w:val="none"/>
          <w:lang w:val="en-US" w:eastAsia="zh-CN" w:bidi="ar-SA"/>
        </w:rPr>
        <w:t>车间）</w:t>
      </w:r>
      <w:r>
        <w:rPr>
          <w:rFonts w:hint="eastAsia"/>
          <w:color w:val="auto"/>
          <w:highlight w:val="none"/>
          <w:lang w:val="en-US" w:eastAsia="zh-CN"/>
        </w:rPr>
        <w:t>氯乙烯及钛酸脂类有检出，</w:t>
      </w:r>
      <w:r>
        <w:rPr>
          <w:rFonts w:hint="eastAsia" w:ascii="Times New Roman" w:hAnsi="Times New Roman" w:eastAsia="宋体" w:cs="黑体"/>
          <w:b w:val="0"/>
          <w:color w:val="auto"/>
          <w:kern w:val="2"/>
          <w:sz w:val="24"/>
          <w:szCs w:val="24"/>
          <w:highlight w:val="none"/>
          <w:lang w:val="en-US" w:eastAsia="zh-CN" w:bidi="ar-SA"/>
        </w:rPr>
        <w:t>W7（</w:t>
      </w:r>
      <w:r>
        <w:rPr>
          <w:rFonts w:hint="default" w:ascii="Times New Roman" w:hAnsi="Times New Roman" w:eastAsia="宋体" w:cs="黑体"/>
          <w:b w:val="0"/>
          <w:color w:val="auto"/>
          <w:kern w:val="2"/>
          <w:sz w:val="24"/>
          <w:szCs w:val="24"/>
          <w:highlight w:val="none"/>
          <w:lang w:val="en-US" w:eastAsia="zh-CN" w:bidi="ar-SA"/>
        </w:rPr>
        <w:t>筛浆</w:t>
      </w:r>
      <w:r>
        <w:rPr>
          <w:rFonts w:hint="eastAsia" w:ascii="Times New Roman" w:hAnsi="Times New Roman" w:eastAsia="宋体" w:cs="黑体"/>
          <w:b w:val="0"/>
          <w:color w:val="auto"/>
          <w:kern w:val="2"/>
          <w:sz w:val="24"/>
          <w:szCs w:val="24"/>
          <w:highlight w:val="none"/>
          <w:lang w:val="en-US" w:eastAsia="zh-CN" w:bidi="ar-SA"/>
        </w:rPr>
        <w:t>车间）</w:t>
      </w:r>
      <w:r>
        <w:rPr>
          <w:rFonts w:hint="eastAsia"/>
          <w:color w:val="auto"/>
          <w:highlight w:val="none"/>
          <w:lang w:val="en-US" w:eastAsia="zh-CN"/>
        </w:rPr>
        <w:t>氯乙烯及酚类化合物有检出，两点位氯乙烯</w:t>
      </w:r>
      <w:r>
        <w:rPr>
          <w:rFonts w:hint="eastAsia" w:eastAsia="宋体" w:cs="黑体"/>
          <w:b w:val="0"/>
          <w:color w:val="auto"/>
          <w:kern w:val="2"/>
          <w:sz w:val="24"/>
          <w:szCs w:val="24"/>
          <w:highlight w:val="none"/>
          <w:lang w:val="en-US" w:eastAsia="zh-CN" w:bidi="ar-SA"/>
        </w:rPr>
        <w:t>检测结果超出《地下水质量标准》（GB/T 14848-2017）Ⅲ类，超标倍数5.54-605倍，分析认为地块内造纸厂建立初期生产废水直排对区域地下水产生了氯代有机物、酚类化合物及钛酸脂类的污染。</w:t>
      </w:r>
    </w:p>
    <w:p>
      <w:pPr>
        <w:pStyle w:val="6"/>
        <w:rPr>
          <w:rFonts w:hint="default" w:eastAsia="宋体"/>
          <w:color w:val="auto"/>
          <w:highlight w:val="none"/>
          <w:lang w:val="en-US" w:eastAsia="zh-CN"/>
        </w:rPr>
      </w:pPr>
      <w:r>
        <w:rPr>
          <w:rFonts w:hint="eastAsia" w:eastAsia="宋体"/>
          <w:color w:val="auto"/>
          <w:highlight w:val="none"/>
          <w:lang w:val="en-US" w:eastAsia="zh-CN"/>
        </w:rPr>
        <w:t>在超标的因子中，</w:t>
      </w:r>
      <w:r>
        <w:rPr>
          <w:rFonts w:hint="eastAsia"/>
          <w:color w:val="auto"/>
          <w:highlight w:val="none"/>
          <w:lang w:val="en-US" w:eastAsia="zh-CN"/>
        </w:rPr>
        <w:t>铝、锰、铁、镍、铅、钠、砷、硫化物、溶解性总固体、耗氧量（COD</w:t>
      </w:r>
      <w:r>
        <w:rPr>
          <w:rFonts w:hint="eastAsia"/>
          <w:color w:val="auto"/>
          <w:highlight w:val="none"/>
          <w:vertAlign w:val="subscript"/>
          <w:lang w:val="en-US" w:eastAsia="zh-CN"/>
        </w:rPr>
        <w:t>Mn</w:t>
      </w:r>
      <w:r>
        <w:rPr>
          <w:rFonts w:hint="eastAsia"/>
          <w:color w:val="auto"/>
          <w:highlight w:val="none"/>
          <w:lang w:val="en-US" w:eastAsia="zh-CN"/>
        </w:rPr>
        <w:t>法以O</w:t>
      </w:r>
      <w:r>
        <w:rPr>
          <w:rFonts w:hint="eastAsia"/>
          <w:color w:val="auto"/>
          <w:highlight w:val="none"/>
          <w:vertAlign w:val="subscript"/>
          <w:lang w:val="en-US" w:eastAsia="zh-CN"/>
        </w:rPr>
        <w:t>2</w:t>
      </w:r>
      <w:r>
        <w:rPr>
          <w:rFonts w:hint="eastAsia"/>
          <w:color w:val="auto"/>
          <w:highlight w:val="none"/>
          <w:lang w:val="en-US" w:eastAsia="zh-CN"/>
        </w:rPr>
        <w:t>计）、挥发酚、总硬度、硫酸盐、氯化物</w:t>
      </w:r>
      <w:r>
        <w:rPr>
          <w:rFonts w:hint="eastAsia" w:eastAsia="宋体"/>
          <w:color w:val="auto"/>
          <w:highlight w:val="none"/>
          <w:lang w:val="en-US" w:eastAsia="zh-CN"/>
        </w:rPr>
        <w:t>均为一般化学指标，在不饮用的情况下对人体危害不大，亚硝酸盐和氟化物属于毒理指标，但本项目地块位于沧州市</w:t>
      </w:r>
      <w:r>
        <w:rPr>
          <w:rFonts w:hint="eastAsia"/>
          <w:color w:val="auto"/>
          <w:highlight w:val="none"/>
          <w:lang w:val="en-US" w:eastAsia="zh-CN"/>
        </w:rPr>
        <w:t>新华区</w:t>
      </w:r>
      <w:r>
        <w:rPr>
          <w:rFonts w:hint="eastAsia" w:eastAsia="宋体"/>
          <w:color w:val="auto"/>
          <w:highlight w:val="none"/>
          <w:lang w:val="en-US" w:eastAsia="zh-CN"/>
        </w:rPr>
        <w:t>，区域内已实现集中供水，区域地下水不开采</w:t>
      </w:r>
      <w:r>
        <w:rPr>
          <w:rFonts w:hint="eastAsia"/>
          <w:color w:val="auto"/>
          <w:highlight w:val="none"/>
          <w:lang w:val="en-US" w:eastAsia="zh-CN"/>
        </w:rPr>
        <w:t>饮用</w:t>
      </w:r>
      <w:r>
        <w:rPr>
          <w:rFonts w:hint="eastAsia" w:eastAsia="宋体"/>
          <w:color w:val="auto"/>
          <w:highlight w:val="none"/>
          <w:lang w:val="en-US" w:eastAsia="zh-CN"/>
        </w:rPr>
        <w:t>，因此对人体健康不存在暴露途径。氨氮</w:t>
      </w:r>
      <w:r>
        <w:rPr>
          <w:rFonts w:hint="eastAsia"/>
          <w:color w:val="auto"/>
          <w:highlight w:val="none"/>
          <w:lang w:val="en-US" w:eastAsia="zh-CN"/>
        </w:rPr>
        <w:t>、氯乙烯</w:t>
      </w:r>
      <w:r>
        <w:rPr>
          <w:rFonts w:hint="eastAsia" w:eastAsia="宋体"/>
          <w:color w:val="auto"/>
          <w:highlight w:val="none"/>
          <w:lang w:val="en-US" w:eastAsia="zh-CN"/>
        </w:rPr>
        <w:t>具有一定的挥发性，蒸汽可能通过人体呼吸系统对人体造成一定的健康风险。</w:t>
      </w:r>
    </w:p>
    <w:p>
      <w:pPr>
        <w:keepNext/>
        <w:keepLines/>
        <w:spacing w:before="60" w:after="60"/>
        <w:ind w:firstLine="0" w:firstLineChars="0"/>
        <w:outlineLvl w:val="2"/>
        <w:rPr>
          <w:rFonts w:hint="default" w:ascii="Times New Roman" w:hAnsi="Times New Roman" w:cs="Times New Roman"/>
          <w:b/>
          <w:color w:val="auto"/>
          <w:sz w:val="28"/>
          <w:highlight w:val="none"/>
        </w:rPr>
      </w:pPr>
      <w:bookmarkStart w:id="56" w:name="_Toc17853"/>
      <w:bookmarkStart w:id="57" w:name="_Toc19889"/>
      <w:bookmarkStart w:id="58" w:name="_Toc12163"/>
      <w:bookmarkStart w:id="59" w:name="_Toc25591"/>
      <w:r>
        <w:rPr>
          <w:rFonts w:hint="default" w:ascii="Times New Roman" w:hAnsi="Times New Roman" w:cs="Times New Roman"/>
          <w:b/>
          <w:color w:val="auto"/>
          <w:sz w:val="28"/>
          <w:highlight w:val="none"/>
        </w:rPr>
        <w:t xml:space="preserve">5 </w:t>
      </w:r>
      <w:r>
        <w:rPr>
          <w:rFonts w:hint="eastAsia" w:cs="Times New Roman"/>
          <w:b/>
          <w:color w:val="auto"/>
          <w:sz w:val="28"/>
          <w:highlight w:val="none"/>
          <w:lang w:eastAsia="zh-CN"/>
        </w:rPr>
        <w:t>地块初步</w:t>
      </w:r>
      <w:r>
        <w:rPr>
          <w:rFonts w:hint="default" w:ascii="Times New Roman" w:hAnsi="Times New Roman" w:cs="Times New Roman"/>
          <w:b/>
          <w:color w:val="auto"/>
          <w:sz w:val="28"/>
          <w:highlight w:val="none"/>
        </w:rPr>
        <w:t>调查结论</w:t>
      </w:r>
      <w:bookmarkEnd w:id="45"/>
      <w:bookmarkEnd w:id="46"/>
      <w:bookmarkEnd w:id="47"/>
      <w:bookmarkEnd w:id="48"/>
      <w:bookmarkEnd w:id="49"/>
      <w:bookmarkEnd w:id="50"/>
      <w:bookmarkEnd w:id="51"/>
      <w:bookmarkEnd w:id="52"/>
      <w:bookmarkEnd w:id="53"/>
      <w:bookmarkEnd w:id="54"/>
      <w:bookmarkEnd w:id="56"/>
      <w:bookmarkEnd w:id="57"/>
      <w:bookmarkEnd w:id="58"/>
      <w:bookmarkEnd w:id="59"/>
    </w:p>
    <w:p>
      <w:pPr>
        <w:ind w:firstLine="480"/>
        <w:rPr>
          <w:rFonts w:hint="default" w:ascii="Times New Roman" w:hAnsi="Times New Roman" w:eastAsia="宋体" w:cs="Times New Roman"/>
          <w:color w:val="auto"/>
          <w:lang w:val="en-US" w:eastAsia="zh-CN"/>
        </w:rPr>
      </w:pPr>
      <w:bookmarkStart w:id="60" w:name="_Toc17273"/>
      <w:bookmarkStart w:id="61" w:name="_Toc31760"/>
      <w:bookmarkStart w:id="62" w:name="_Toc22256"/>
      <w:bookmarkStart w:id="63" w:name="_Toc29026"/>
      <w:bookmarkStart w:id="64" w:name="_Toc16557"/>
      <w:bookmarkStart w:id="65" w:name="_Toc7090"/>
      <w:bookmarkStart w:id="66" w:name="_Toc30875"/>
      <w:bookmarkStart w:id="67" w:name="_Toc3494"/>
      <w:bookmarkStart w:id="68" w:name="_Toc2966"/>
      <w:bookmarkStart w:id="69" w:name="_Toc27609"/>
      <w:r>
        <w:rPr>
          <w:rFonts w:hint="default" w:ascii="Times New Roman" w:hAnsi="Times New Roman" w:cs="Times New Roman"/>
          <w:color w:val="auto"/>
          <w:highlight w:val="none"/>
        </w:rPr>
        <w:t>根据本项目地块土壤</w:t>
      </w:r>
      <w:r>
        <w:rPr>
          <w:rFonts w:hint="default" w:ascii="Times New Roman" w:hAnsi="Times New Roman" w:cs="Times New Roman"/>
          <w:color w:val="auto"/>
          <w:highlight w:val="none"/>
          <w:lang w:eastAsia="zh-CN"/>
        </w:rPr>
        <w:t>及地下水</w:t>
      </w:r>
      <w:r>
        <w:rPr>
          <w:rFonts w:hint="default" w:ascii="Times New Roman" w:hAnsi="Times New Roman" w:cs="Times New Roman"/>
          <w:color w:val="auto"/>
          <w:highlight w:val="none"/>
        </w:rPr>
        <w:t>样品检测结果的统计分析，</w:t>
      </w:r>
      <w:r>
        <w:rPr>
          <w:rFonts w:hint="default" w:ascii="Times New Roman" w:hAnsi="Times New Roman" w:cs="Times New Roman"/>
          <w:color w:val="auto"/>
          <w:highlight w:val="none"/>
          <w:lang w:eastAsia="zh-CN"/>
        </w:rPr>
        <w:t>本项目土壤</w:t>
      </w:r>
      <w:r>
        <w:rPr>
          <w:rFonts w:hint="eastAsia" w:ascii="Times New Roman" w:hAnsi="Times New Roman" w:cs="Times New Roman"/>
          <w:color w:val="auto"/>
          <w:highlight w:val="none"/>
          <w:lang w:eastAsia="zh-CN"/>
        </w:rPr>
        <w:t>及地下水部分点位的</w:t>
      </w:r>
      <w:r>
        <w:rPr>
          <w:rFonts w:hint="default" w:ascii="Times New Roman" w:hAnsi="Times New Roman" w:cs="Times New Roman"/>
          <w:color w:val="auto"/>
          <w:highlight w:val="none"/>
          <w:lang w:eastAsia="zh-CN"/>
        </w:rPr>
        <w:t>监测</w:t>
      </w:r>
      <w:r>
        <w:rPr>
          <w:rFonts w:hint="default" w:ascii="Times New Roman" w:hAnsi="Times New Roman" w:cs="Times New Roman"/>
          <w:color w:val="auto"/>
          <w:highlight w:val="none"/>
        </w:rPr>
        <w:t>结果</w:t>
      </w:r>
      <w:r>
        <w:rPr>
          <w:rFonts w:hint="eastAsia" w:ascii="Times New Roman" w:hAnsi="Times New Roman" w:cs="Times New Roman"/>
          <w:color w:val="auto"/>
          <w:highlight w:val="none"/>
          <w:lang w:eastAsia="zh-CN"/>
        </w:rPr>
        <w:t>超出</w:t>
      </w:r>
      <w:r>
        <w:rPr>
          <w:rFonts w:hint="default" w:ascii="Times New Roman" w:hAnsi="Times New Roman" w:cs="Times New Roman"/>
          <w:color w:val="auto"/>
          <w:highlight w:val="none"/>
        </w:rPr>
        <w:t>本次土壤污染状况调查所用的筛选值</w:t>
      </w:r>
      <w:r>
        <w:rPr>
          <w:rFonts w:hint="eastAsia" w:ascii="Times New Roman" w:hAnsi="Times New Roman" w:cs="Times New Roman"/>
          <w:color w:val="auto"/>
          <w:highlight w:val="none"/>
          <w:lang w:eastAsia="zh-CN"/>
        </w:rPr>
        <w:t>。</w:t>
      </w:r>
      <w:r>
        <w:rPr>
          <w:rFonts w:hint="default" w:ascii="Times New Roman" w:hAnsi="Times New Roman" w:cs="Times New Roman"/>
          <w:color w:val="auto"/>
        </w:rPr>
        <w:t>根据《建设用地土壤污染调查技术导则》（HJ 25.1-2019），本地块</w:t>
      </w:r>
      <w:r>
        <w:rPr>
          <w:rFonts w:hint="eastAsia" w:ascii="Times New Roman" w:hAnsi="Times New Roman" w:cs="Times New Roman"/>
          <w:color w:val="auto"/>
          <w:lang w:eastAsia="zh-CN"/>
        </w:rPr>
        <w:t>需要进行</w:t>
      </w:r>
      <w:r>
        <w:rPr>
          <w:rFonts w:hint="default" w:ascii="Times New Roman" w:hAnsi="Times New Roman" w:cs="Times New Roman"/>
          <w:color w:val="auto"/>
        </w:rPr>
        <w:t>技术路线第二阶段</w:t>
      </w:r>
      <w:r>
        <w:rPr>
          <w:rFonts w:hint="eastAsia" w:ascii="Times New Roman" w:hAnsi="Times New Roman" w:cs="Times New Roman"/>
          <w:color w:val="auto"/>
          <w:lang w:eastAsia="zh-CN"/>
        </w:rPr>
        <w:t>及第三阶段详细调查采样分析及风险评估工作</w:t>
      </w:r>
      <w:r>
        <w:rPr>
          <w:rFonts w:hint="default" w:ascii="Times New Roman" w:hAnsi="Times New Roman" w:cs="Times New Roman"/>
          <w:color w:val="auto"/>
        </w:rPr>
        <w:t>。</w:t>
      </w:r>
      <w:r>
        <w:rPr>
          <w:rFonts w:hint="eastAsia" w:ascii="Times New Roman" w:hAnsi="Times New Roman" w:cs="Times New Roman"/>
          <w:color w:val="auto"/>
          <w:lang w:val="en-US" w:eastAsia="zh-CN"/>
        </w:rPr>
        <w:t xml:space="preserve">    </w:t>
      </w:r>
    </w:p>
    <w:p>
      <w:pPr>
        <w:keepNext/>
        <w:keepLines/>
        <w:spacing w:before="60" w:after="60"/>
        <w:ind w:firstLine="0" w:firstLineChars="0"/>
        <w:outlineLvl w:val="2"/>
        <w:rPr>
          <w:rFonts w:hint="default" w:ascii="Times New Roman" w:hAnsi="Times New Roman" w:eastAsia="宋体" w:cs="Times New Roman"/>
          <w:b/>
          <w:color w:val="auto"/>
          <w:sz w:val="28"/>
          <w:highlight w:val="none"/>
        </w:rPr>
      </w:pPr>
      <w:bookmarkStart w:id="70" w:name="_Toc21145"/>
      <w:bookmarkStart w:id="71" w:name="_Toc25951"/>
      <w:bookmarkStart w:id="72" w:name="_Toc321"/>
      <w:bookmarkStart w:id="73" w:name="_Toc26110"/>
      <w:bookmarkStart w:id="74" w:name="_Toc14149"/>
      <w:r>
        <w:rPr>
          <w:rFonts w:hint="eastAsia" w:ascii="Times New Roman" w:hAnsi="Times New Roman" w:eastAsia="宋体" w:cs="Times New Roman"/>
          <w:b/>
          <w:color w:val="auto"/>
          <w:sz w:val="28"/>
          <w:highlight w:val="none"/>
          <w:lang w:val="en-US" w:eastAsia="zh-CN"/>
        </w:rPr>
        <w:t>6</w:t>
      </w:r>
      <w:r>
        <w:rPr>
          <w:rFonts w:hint="default" w:ascii="Times New Roman" w:hAnsi="Times New Roman" w:eastAsia="宋体" w:cs="Times New Roman"/>
          <w:b/>
          <w:color w:val="auto"/>
          <w:sz w:val="28"/>
          <w:highlight w:val="none"/>
        </w:rPr>
        <w:t xml:space="preserve"> 建议</w:t>
      </w:r>
      <w:bookmarkEnd w:id="42"/>
      <w:bookmarkEnd w:id="43"/>
      <w:bookmarkEnd w:id="44"/>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pPr>
        <w:rPr>
          <w:rFonts w:hint="default"/>
        </w:rPr>
      </w:pPr>
      <w:r>
        <w:rPr>
          <w:rFonts w:hint="default" w:ascii="Times New Roman" w:hAnsi="Times New Roman" w:cs="Times New Roman"/>
          <w:color w:val="auto"/>
          <w:highlight w:val="none"/>
        </w:rPr>
        <w:t>（1）</w:t>
      </w:r>
      <w:r>
        <w:rPr>
          <w:rFonts w:hint="eastAsia" w:ascii="Times New Roman" w:hAnsi="Times New Roman" w:cs="Times New Roman"/>
          <w:color w:val="auto"/>
          <w:highlight w:val="none"/>
          <w:lang w:eastAsia="zh-CN"/>
        </w:rPr>
        <w:t>由</w:t>
      </w:r>
      <w:bookmarkStart w:id="75" w:name="_GoBack"/>
      <w:bookmarkEnd w:id="75"/>
      <w:r>
        <w:rPr>
          <w:rFonts w:hint="eastAsia" w:ascii="Times New Roman" w:hAnsi="Times New Roman" w:cs="Times New Roman"/>
          <w:color w:val="auto"/>
          <w:highlight w:val="none"/>
          <w:lang w:eastAsia="zh-CN"/>
        </w:rPr>
        <w:t>于调查范围地下水及土壤均存在超标，后续除调查及必要的修复工程外，严禁开展其他施工。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80"/>
      </w:pPr>
      <w:r>
        <w:separator/>
      </w:r>
    </w:p>
  </w:footnote>
  <w:footnote w:type="continuationSeparator" w:id="1">
    <w:p>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yNjE0YjRmN2JhYzE4NzA2ZTRiYWJjZmYyYTI3MjQifQ=="/>
  </w:docVars>
  <w:rsids>
    <w:rsidRoot w:val="701527B4"/>
    <w:rsid w:val="24A07D86"/>
    <w:rsid w:val="6B486B8E"/>
    <w:rsid w:val="701527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line="520" w:lineRule="exact"/>
      <w:ind w:firstLine="883" w:firstLineChars="200"/>
      <w:jc w:val="both"/>
    </w:pPr>
    <w:rPr>
      <w:rFonts w:ascii="Times New Roman" w:hAnsi="Times New Roman" w:eastAsia="宋体" w:cs="Times New Roman"/>
      <w:sz w:val="24"/>
      <w:szCs w:val="24"/>
      <w:lang w:val="en-US" w:eastAsia="zh-CN" w:bidi="ar-SA"/>
    </w:rPr>
  </w:style>
  <w:style w:type="paragraph" w:styleId="2">
    <w:name w:val="heading 1"/>
    <w:basedOn w:val="1"/>
    <w:next w:val="1"/>
    <w:qFormat/>
    <w:uiPriority w:val="0"/>
    <w:pPr>
      <w:spacing w:before="180" w:after="180" w:line="520" w:lineRule="atLeast"/>
      <w:ind w:left="0" w:firstLine="0" w:firstLineChars="0"/>
      <w:outlineLvl w:val="0"/>
    </w:pPr>
    <w:rPr>
      <w:b/>
      <w:bCs/>
      <w:sz w:val="32"/>
      <w:szCs w:val="32"/>
    </w:rPr>
  </w:style>
  <w:style w:type="paragraph" w:styleId="3">
    <w:name w:val="heading 2"/>
    <w:basedOn w:val="2"/>
    <w:next w:val="4"/>
    <w:unhideWhenUsed/>
    <w:qFormat/>
    <w:uiPriority w:val="0"/>
    <w:pPr>
      <w:keepNext/>
      <w:keepLines/>
      <w:spacing w:before="120" w:after="120" w:line="480" w:lineRule="exact"/>
      <w:ind w:firstLine="0" w:firstLineChars="0"/>
      <w:jc w:val="left"/>
      <w:outlineLvl w:val="1"/>
    </w:pPr>
    <w:rPr>
      <w:sz w:val="30"/>
    </w:rPr>
  </w:style>
  <w:style w:type="paragraph" w:styleId="4">
    <w:name w:val="heading 3"/>
    <w:basedOn w:val="3"/>
    <w:next w:val="5"/>
    <w:unhideWhenUsed/>
    <w:qFormat/>
    <w:uiPriority w:val="0"/>
    <w:pPr>
      <w:keepNext/>
      <w:keepLines/>
      <w:spacing w:before="60" w:after="60" w:line="520" w:lineRule="exact"/>
      <w:ind w:firstLine="0" w:firstLineChars="0"/>
      <w:jc w:val="left"/>
      <w:outlineLvl w:val="2"/>
    </w:pPr>
    <w:rPr>
      <w:rFonts w:ascii="Times New Roman" w:hAnsi="Times New Roman" w:eastAsia="宋体"/>
      <w:sz w:val="28"/>
    </w:rPr>
  </w:style>
  <w:style w:type="paragraph" w:styleId="5">
    <w:name w:val="heading 4"/>
    <w:basedOn w:val="1"/>
    <w:next w:val="1"/>
    <w:unhideWhenUsed/>
    <w:qFormat/>
    <w:uiPriority w:val="0"/>
    <w:pPr>
      <w:keepNext/>
      <w:keepLines/>
      <w:adjustRightInd w:val="0"/>
      <w:snapToGrid w:val="0"/>
      <w:ind w:firstLine="0" w:firstLineChars="0"/>
      <w:jc w:val="left"/>
      <w:outlineLvl w:val="3"/>
    </w:pPr>
    <w:rPr>
      <w:rFonts w:ascii="Times New Roman" w:hAnsi="Times New Roman" w:eastAsia="宋体" w:cs="Times New Roman"/>
      <w:bCs/>
      <w:szCs w:val="28"/>
    </w:rPr>
  </w:style>
  <w:style w:type="character" w:default="1" w:styleId="13">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6">
    <w:name w:val="Normal Indent"/>
    <w:basedOn w:val="1"/>
    <w:next w:val="5"/>
    <w:qFormat/>
    <w:uiPriority w:val="0"/>
    <w:pPr>
      <w:ind w:firstLine="420" w:firstLineChars="200"/>
    </w:pPr>
  </w:style>
  <w:style w:type="paragraph" w:styleId="7">
    <w:name w:val="Body Text"/>
    <w:basedOn w:val="1"/>
    <w:next w:val="1"/>
    <w:qFormat/>
    <w:uiPriority w:val="0"/>
    <w:pPr>
      <w:snapToGrid w:val="0"/>
      <w:jc w:val="center"/>
    </w:pPr>
    <w:rPr>
      <w:rFonts w:ascii="Arial" w:hAnsi="Arial"/>
      <w:szCs w:val="20"/>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toc 2"/>
    <w:basedOn w:val="1"/>
    <w:next w:val="1"/>
    <w:qFormat/>
    <w:uiPriority w:val="0"/>
    <w:pPr>
      <w:ind w:left="420" w:leftChars="200"/>
    </w:pPr>
  </w:style>
  <w:style w:type="paragraph" w:styleId="11">
    <w:name w:val="Normal (Web)"/>
    <w:basedOn w:val="1"/>
    <w:qFormat/>
    <w:uiPriority w:val="99"/>
    <w:pPr>
      <w:widowControl/>
      <w:spacing w:before="100" w:beforeAutospacing="1" w:after="100" w:afterAutospacing="1"/>
      <w:jc w:val="left"/>
    </w:pPr>
    <w:rPr>
      <w:rFonts w:ascii="宋体" w:hAnsi="宋体" w:cs="宋体"/>
      <w:kern w:val="0"/>
    </w:rPr>
  </w:style>
  <w:style w:type="paragraph" w:customStyle="1" w:styleId="1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2385</Words>
  <Characters>2618</Characters>
  <Lines>0</Lines>
  <Paragraphs>0</Paragraphs>
  <TotalTime>5</TotalTime>
  <ScaleCrop>false</ScaleCrop>
  <LinksUpToDate>false</LinksUpToDate>
  <CharactersWithSpaces>2633</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2020-06-16T07:28:00Z</dcterms:created>
  <dc:creator>Administrator</dc:creator>
  <cp:lastModifiedBy>Administrator</cp:lastModifiedBy>
  <dcterms:modified xsi:type="dcterms:W3CDTF">2022-06-07T01:39:15Z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B17265DE7CE24BF2B681CC3EF9D1D742</vt:lpwstr>
  </property>
</Properties>
</file>