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0" w:firstLineChars="0"/>
        <w:jc w:val="center"/>
        <w:rPr>
          <w:rFonts w:hint="eastAsia" w:ascii="宋体" w:hAnsi="宋体"/>
          <w:b/>
          <w:color w:val="000000"/>
          <w:sz w:val="44"/>
          <w:szCs w:val="44"/>
          <w:lang w:val="en-US" w:eastAsia="zh-CN"/>
        </w:rPr>
      </w:pPr>
      <w:r>
        <w:rPr>
          <w:rFonts w:hint="eastAsia" w:ascii="宋体" w:hAnsi="宋体"/>
          <w:b/>
          <w:color w:val="000000"/>
          <w:sz w:val="44"/>
          <w:szCs w:val="44"/>
        </w:rPr>
        <w:t>沧州金仓精细化工有限公</w:t>
      </w:r>
      <w:r>
        <w:rPr>
          <w:rFonts w:hint="eastAsia" w:ascii="宋体" w:hAnsi="宋体" w:cs="Times New Roman"/>
          <w:b/>
          <w:color w:val="000000"/>
          <w:sz w:val="44"/>
          <w:szCs w:val="44"/>
        </w:rPr>
        <w:t>司</w:t>
      </w:r>
      <w:r>
        <w:rPr>
          <w:rFonts w:hint="eastAsia" w:ascii="宋体" w:hAnsi="宋体" w:cs="Times New Roman"/>
          <w:b/>
          <w:color w:val="000000"/>
          <w:sz w:val="44"/>
          <w:szCs w:val="44"/>
          <w:lang w:eastAsia="zh-CN"/>
        </w:rPr>
        <w:t>地块</w:t>
      </w:r>
    </w:p>
    <w:p>
      <w:pPr>
        <w:spacing w:before="313" w:beforeLines="100" w:line="480" w:lineRule="auto"/>
        <w:ind w:firstLine="0" w:firstLineChars="0"/>
        <w:jc w:val="center"/>
        <w:rPr>
          <w:rFonts w:hint="default" w:ascii="宋体" w:hAnsi="宋体" w:eastAsia="宋体"/>
          <w:b/>
          <w:color w:val="000000"/>
          <w:sz w:val="72"/>
          <w:szCs w:val="72"/>
          <w:lang w:val="en-US" w:eastAsia="zh-CN"/>
        </w:rPr>
      </w:pPr>
      <w:r>
        <w:rPr>
          <w:rFonts w:hint="eastAsia" w:ascii="宋体" w:hAnsi="宋体"/>
          <w:b/>
          <w:color w:val="000000"/>
          <w:sz w:val="72"/>
          <w:szCs w:val="72"/>
          <w:lang w:val="en-US" w:eastAsia="zh-CN"/>
        </w:rPr>
        <w:t>土壤污染状况调查报告</w:t>
      </w:r>
    </w:p>
    <w:p>
      <w:pPr>
        <w:spacing w:line="360" w:lineRule="auto"/>
        <w:ind w:firstLine="480"/>
        <w:rPr>
          <w:color w:val="FF0000"/>
        </w:rPr>
      </w:pPr>
    </w:p>
    <w:p>
      <w:pPr>
        <w:spacing w:line="360" w:lineRule="auto"/>
        <w:ind w:firstLine="480"/>
        <w:rPr>
          <w:color w:val="FF0000"/>
        </w:rPr>
      </w:pPr>
    </w:p>
    <w:p>
      <w:pPr>
        <w:ind w:left="0" w:leftChars="0" w:firstLine="0" w:firstLineChars="0"/>
        <w:jc w:val="center"/>
        <w:rPr>
          <w:rFonts w:hint="eastAsia"/>
          <w:color w:val="auto"/>
          <w:sz w:val="56"/>
          <w:szCs w:val="56"/>
          <w:lang w:eastAsia="zh-CN"/>
        </w:rPr>
      </w:pPr>
    </w:p>
    <w:p>
      <w:pPr>
        <w:ind w:firstLine="480"/>
        <w:jc w:val="center"/>
        <w:rPr>
          <w:rFonts w:hint="eastAsia"/>
          <w:color w:val="auto"/>
          <w:sz w:val="56"/>
          <w:szCs w:val="56"/>
          <w:lang w:eastAsia="zh-CN"/>
        </w:rPr>
      </w:pPr>
    </w:p>
    <w:p>
      <w:pPr>
        <w:ind w:firstLine="480"/>
        <w:jc w:val="both"/>
        <w:rPr>
          <w:rFonts w:hint="eastAsia"/>
          <w:color w:val="auto"/>
          <w:sz w:val="56"/>
          <w:szCs w:val="56"/>
          <w:lang w:eastAsia="zh-CN"/>
        </w:rPr>
      </w:pPr>
    </w:p>
    <w:p>
      <w:pPr>
        <w:ind w:left="0" w:leftChars="0" w:firstLine="0" w:firstLineChars="0"/>
        <w:jc w:val="center"/>
        <w:rPr>
          <w:rFonts w:hint="eastAsia" w:eastAsia="宋体"/>
          <w:color w:val="auto"/>
          <w:sz w:val="56"/>
          <w:szCs w:val="56"/>
          <w:lang w:eastAsia="zh-CN"/>
        </w:rPr>
      </w:pPr>
    </w:p>
    <w:p>
      <w:pPr>
        <w:ind w:firstLine="480"/>
        <w:rPr>
          <w:color w:val="FF0000"/>
        </w:rPr>
      </w:pPr>
    </w:p>
    <w:p>
      <w:pPr>
        <w:pStyle w:val="2"/>
        <w:ind w:firstLine="480"/>
        <w:rPr>
          <w:color w:val="FF0000"/>
        </w:rPr>
      </w:pPr>
    </w:p>
    <w:p>
      <w:pPr>
        <w:pStyle w:val="2"/>
        <w:ind w:firstLine="480"/>
        <w:rPr>
          <w:color w:val="FF0000"/>
        </w:rPr>
      </w:pPr>
    </w:p>
    <w:p>
      <w:pPr>
        <w:ind w:firstLine="480"/>
        <w:rPr>
          <w:color w:val="FF0000"/>
        </w:rPr>
      </w:pPr>
    </w:p>
    <w:p>
      <w:pPr>
        <w:pStyle w:val="2"/>
        <w:ind w:firstLine="480"/>
        <w:rPr>
          <w:color w:val="FF0000"/>
        </w:rPr>
      </w:pPr>
    </w:p>
    <w:p>
      <w:pPr>
        <w:ind w:firstLine="480"/>
        <w:rPr>
          <w:color w:val="FF0000"/>
        </w:rPr>
      </w:pPr>
    </w:p>
    <w:p>
      <w:pPr>
        <w:spacing w:line="360" w:lineRule="auto"/>
        <w:ind w:firstLine="480"/>
        <w:rPr>
          <w:color w:val="FF0000"/>
        </w:rPr>
      </w:pPr>
    </w:p>
    <w:p>
      <w:pPr>
        <w:spacing w:line="360" w:lineRule="auto"/>
        <w:ind w:firstLine="1506" w:firstLineChars="500"/>
        <w:rPr>
          <w:rFonts w:hint="eastAsia"/>
          <w:b/>
          <w:bCs/>
          <w:color w:val="000000"/>
          <w:sz w:val="30"/>
          <w:szCs w:val="30"/>
        </w:rPr>
      </w:pPr>
      <w:r>
        <w:rPr>
          <w:b/>
          <w:bCs/>
          <w:color w:val="000000"/>
          <w:sz w:val="30"/>
          <w:szCs w:val="30"/>
        </w:rPr>
        <w:t>委托单位：</w:t>
      </w:r>
      <w:r>
        <w:rPr>
          <w:rFonts w:hint="eastAsia"/>
          <w:b w:val="0"/>
          <w:bCs w:val="0"/>
          <w:color w:val="000000"/>
          <w:sz w:val="30"/>
          <w:szCs w:val="30"/>
        </w:rPr>
        <w:t>沧州金仓精细化工有限公司</w:t>
      </w:r>
    </w:p>
    <w:p>
      <w:pPr>
        <w:spacing w:line="360" w:lineRule="auto"/>
        <w:ind w:firstLine="1506" w:firstLineChars="500"/>
        <w:rPr>
          <w:color w:val="000000"/>
          <w:sz w:val="30"/>
          <w:szCs w:val="30"/>
        </w:rPr>
      </w:pPr>
      <w:r>
        <w:rPr>
          <w:b/>
          <w:bCs/>
          <w:color w:val="000000"/>
          <w:sz w:val="30"/>
          <w:szCs w:val="30"/>
        </w:rPr>
        <w:t>编制单位：</w:t>
      </w:r>
      <w:r>
        <w:rPr>
          <w:rFonts w:hint="eastAsia"/>
          <w:color w:val="000000"/>
          <w:sz w:val="30"/>
          <w:szCs w:val="30"/>
        </w:rPr>
        <w:t>河北靓源环保工程有限公司</w:t>
      </w:r>
    </w:p>
    <w:p>
      <w:pPr>
        <w:ind w:firstLine="1506" w:firstLineChars="500"/>
        <w:rPr>
          <w:color w:val="000000"/>
          <w:sz w:val="30"/>
          <w:szCs w:val="30"/>
        </w:rPr>
      </w:pPr>
      <w:r>
        <w:rPr>
          <w:b/>
          <w:bCs/>
          <w:color w:val="000000"/>
          <w:sz w:val="30"/>
          <w:szCs w:val="30"/>
        </w:rPr>
        <w:t>编制日期：</w:t>
      </w:r>
      <w:r>
        <w:rPr>
          <w:color w:val="000000"/>
          <w:sz w:val="30"/>
          <w:szCs w:val="30"/>
        </w:rPr>
        <w:t xml:space="preserve">二 〇 二 </w:t>
      </w:r>
      <w:r>
        <w:rPr>
          <w:rFonts w:hint="eastAsia"/>
          <w:color w:val="000000"/>
          <w:sz w:val="30"/>
          <w:szCs w:val="30"/>
          <w:lang w:eastAsia="zh-CN"/>
        </w:rPr>
        <w:t>一</w:t>
      </w:r>
      <w:r>
        <w:rPr>
          <w:color w:val="000000"/>
          <w:sz w:val="30"/>
          <w:szCs w:val="30"/>
        </w:rPr>
        <w:t xml:space="preserve"> 年 〇 二 月</w:t>
      </w:r>
    </w:p>
    <w:p>
      <w:pPr>
        <w:pStyle w:val="6"/>
        <w:tabs>
          <w:tab w:val="right" w:leader="dot" w:pos="8306"/>
        </w:tabs>
        <w:rPr>
          <w:rFonts w:hint="default" w:ascii="Times New Roman" w:hAnsi="Times New Roman" w:eastAsia="宋体" w:cs="Times New Roman"/>
          <w:sz w:val="24"/>
          <w:szCs w:val="24"/>
        </w:rPr>
        <w:sectPr>
          <w:headerReference r:id="rId4" w:type="first"/>
          <w:headerReference r:id="rId3" w:type="default"/>
          <w:pgSz w:w="11906" w:h="16838"/>
          <w:pgMar w:top="1440" w:right="1800" w:bottom="1440" w:left="1800" w:header="851" w:footer="992" w:gutter="0"/>
          <w:cols w:space="425" w:num="1"/>
          <w:titlePg/>
          <w:docGrid w:type="lines" w:linePitch="312" w:charSpace="0"/>
        </w:sectPr>
      </w:pPr>
    </w:p>
    <w:p>
      <w:pPr>
        <w:pStyle w:val="4"/>
        <w:bidi w:val="0"/>
      </w:pPr>
      <w:bookmarkStart w:id="0" w:name="_Toc18964"/>
      <w:bookmarkStart w:id="1" w:name="_Toc18230"/>
      <w:bookmarkStart w:id="2" w:name="_Toc29782"/>
      <w:bookmarkStart w:id="3" w:name="_Toc3067"/>
      <w:r>
        <w:t>1 项目背景</w:t>
      </w:r>
      <w:bookmarkEnd w:id="0"/>
      <w:bookmarkEnd w:id="1"/>
      <w:bookmarkEnd w:id="2"/>
      <w:bookmarkEnd w:id="3"/>
    </w:p>
    <w:p>
      <w:pPr>
        <w:keepNext w:val="0"/>
        <w:keepLines w:val="0"/>
        <w:pageBreakBefore w:val="0"/>
        <w:widowControl/>
        <w:kinsoku/>
        <w:wordWrap/>
        <w:overflowPunct/>
        <w:topLinePunct w:val="0"/>
        <w:autoSpaceDE/>
        <w:autoSpaceDN/>
        <w:bidi w:val="0"/>
        <w:adjustRightInd w:val="0"/>
        <w:snapToGrid w:val="0"/>
        <w:spacing w:line="520" w:lineRule="exact"/>
        <w:textAlignment w:val="auto"/>
        <w:rPr>
          <w:rFonts w:hint="eastAsia"/>
          <w:lang w:val="en-US" w:eastAsia="zh-CN"/>
        </w:rPr>
      </w:pPr>
      <w:r>
        <w:rPr>
          <w:rFonts w:hint="eastAsia"/>
        </w:rPr>
        <w:t>沧州金仓精细化工有限公司</w:t>
      </w:r>
      <w:r>
        <w:rPr>
          <w:rFonts w:hint="eastAsia"/>
          <w:lang w:eastAsia="zh-CN"/>
        </w:rPr>
        <w:t>地块</w:t>
      </w:r>
      <w:r>
        <w:rPr>
          <w:rFonts w:hint="eastAsia"/>
          <w:lang w:val="en-US" w:eastAsia="zh-CN"/>
        </w:rPr>
        <w:t>位于吴桥经济开发区宋门工业园区，吴桥农药有限公司院内。地块所在区域2010年之前为农田，2010年吴桥农药有限公司建设期间，</w:t>
      </w:r>
      <w:r>
        <w:rPr>
          <w:rFonts w:hint="eastAsia"/>
        </w:rPr>
        <w:t>沧州金仓精细化工有限公司</w:t>
      </w:r>
      <w:r>
        <w:rPr>
          <w:rFonts w:hint="eastAsia"/>
          <w:lang w:val="en-US" w:eastAsia="zh-CN"/>
        </w:rPr>
        <w:t>租用吴桥农药有限公司部分厂房开始进行生产活动，主要是利用正丁胺、三氯硫磷、二氯甲烷、氨为原料生产</w:t>
      </w:r>
      <w:r>
        <w:rPr>
          <w:rFonts w:hint="eastAsia"/>
        </w:rPr>
        <w:t>正丁基硫代磷酸三胺</w:t>
      </w:r>
      <w:r>
        <w:rPr>
          <w:rFonts w:hint="eastAsia"/>
          <w:lang w:eastAsia="zh-CN"/>
        </w:rPr>
        <w:t>及</w:t>
      </w:r>
      <w:r>
        <w:rPr>
          <w:rFonts w:hint="eastAsia"/>
          <w:lang w:val="en-US" w:eastAsia="zh-CN"/>
        </w:rPr>
        <w:t>副产品</w:t>
      </w:r>
      <w:r>
        <w:rPr>
          <w:rFonts w:hint="eastAsia"/>
        </w:rPr>
        <w:t>正丁胺盐酸盐、氯化铵、硫酸钠和氨水</w:t>
      </w:r>
      <w:r>
        <w:rPr>
          <w:rFonts w:hint="eastAsia"/>
          <w:lang w:eastAsia="zh-CN"/>
        </w:rPr>
        <w:t>。</w:t>
      </w:r>
      <w:r>
        <w:rPr>
          <w:rFonts w:hint="eastAsia"/>
          <w:lang w:val="en-US" w:eastAsia="zh-CN"/>
        </w:rPr>
        <w:t>生产区总占地面积5789.96</w:t>
      </w:r>
      <w:r>
        <w:t>m</w:t>
      </w:r>
      <w:r>
        <w:rPr>
          <w:vertAlign w:val="superscript"/>
        </w:rPr>
        <w:t>2</w:t>
      </w:r>
      <w:r>
        <w:t>（约合</w:t>
      </w:r>
      <w:r>
        <w:rPr>
          <w:rFonts w:hint="eastAsia"/>
          <w:lang w:val="en-US" w:eastAsia="zh-CN"/>
        </w:rPr>
        <w:t>8.68</w:t>
      </w:r>
      <w:r>
        <w:t>亩）</w:t>
      </w:r>
      <w:r>
        <w:rPr>
          <w:rFonts w:hint="eastAsia"/>
          <w:lang w:eastAsia="zh-CN"/>
        </w:rPr>
        <w:t>，</w:t>
      </w:r>
      <w:r>
        <w:rPr>
          <w:rFonts w:hint="eastAsia"/>
          <w:lang w:val="en-US" w:eastAsia="zh-CN"/>
        </w:rPr>
        <w:t>主要建构筑物包括仓库、生产车间、罐区。2014-2015年，吴桥农药有限公司在沧州金仓精细化工有限公司仓库区域进行过一段时间烯草酮生产，主要生产工艺是利用</w:t>
      </w:r>
      <w:r>
        <w:rPr>
          <w:rFonts w:hint="eastAsia"/>
        </w:rPr>
        <w:t>丙酰三酮和氯代烯丙基氧胺作为原料生产烯草酮</w:t>
      </w:r>
      <w:r>
        <w:rPr>
          <w:rFonts w:hint="eastAsia"/>
          <w:lang w:val="en-US" w:eastAsia="zh-CN"/>
        </w:rPr>
        <w:t>。2017年，</w:t>
      </w:r>
      <w:r>
        <w:rPr>
          <w:rFonts w:hint="eastAsia"/>
        </w:rPr>
        <w:t>沧州金仓精细化工有限公司</w:t>
      </w:r>
      <w:r>
        <w:rPr>
          <w:rFonts w:hint="eastAsia"/>
          <w:lang w:val="en-US" w:eastAsia="zh-CN"/>
        </w:rPr>
        <w:t>厂址搬迁，吴桥农药有限公司收回外租区域作为仓库使用。</w:t>
      </w:r>
    </w:p>
    <w:p>
      <w:pPr>
        <w:keepNext w:val="0"/>
        <w:keepLines w:val="0"/>
        <w:pageBreakBefore w:val="0"/>
        <w:widowControl/>
        <w:kinsoku/>
        <w:wordWrap/>
        <w:overflowPunct/>
        <w:topLinePunct w:val="0"/>
        <w:autoSpaceDE/>
        <w:autoSpaceDN/>
        <w:bidi w:val="0"/>
        <w:adjustRightInd w:val="0"/>
        <w:snapToGrid w:val="0"/>
        <w:spacing w:line="520" w:lineRule="exact"/>
        <w:textAlignment w:val="auto"/>
        <w:rPr>
          <w:rFonts w:hint="eastAsia" w:ascii="Times New Roman" w:hAnsi="Times New Roman" w:eastAsia="宋体" w:cs="Times New Roman"/>
          <w:sz w:val="24"/>
          <w:szCs w:val="24"/>
          <w:lang w:val="en-US" w:eastAsia="zh-CN" w:bidi="ar-SA"/>
        </w:rPr>
      </w:pPr>
      <w:r>
        <w:rPr>
          <w:rFonts w:hint="eastAsia"/>
          <w:color w:val="000000"/>
          <w:highlight w:val="none"/>
          <w:lang w:val="en-US" w:eastAsia="zh-CN"/>
        </w:rPr>
        <w:t>根据</w:t>
      </w:r>
      <w:r>
        <w:rPr>
          <w:snapToGrid w:val="0"/>
          <w:color w:val="000000"/>
          <w:szCs w:val="22"/>
          <w:highlight w:val="none"/>
        </w:rPr>
        <w:t>《</w:t>
      </w:r>
      <w:r>
        <w:rPr>
          <w:rFonts w:hint="eastAsia"/>
          <w:color w:val="000000"/>
          <w:highlight w:val="none"/>
          <w:lang w:val="en-US" w:eastAsia="zh-CN"/>
        </w:rPr>
        <w:t>土壤污染防治法</w:t>
      </w:r>
      <w:r>
        <w:rPr>
          <w:color w:val="000000"/>
          <w:highlight w:val="none"/>
        </w:rPr>
        <w:t>》</w:t>
      </w:r>
      <w:r>
        <w:rPr>
          <w:rFonts w:hint="default" w:ascii="Times New Roman" w:hAnsi="Times New Roman" w:eastAsia="宋体" w:cs="Times New Roman"/>
          <w:sz w:val="24"/>
          <w:szCs w:val="24"/>
          <w:lang w:val="en-US" w:eastAsia="zh-CN" w:bidi="ar-SA"/>
        </w:rPr>
        <w:t>第六十七条</w:t>
      </w:r>
      <w:r>
        <w:rPr>
          <w:rFonts w:hint="eastAsia" w:cs="Times New Roman"/>
          <w:sz w:val="24"/>
          <w:szCs w:val="24"/>
          <w:lang w:val="en-US" w:eastAsia="zh-CN" w:bidi="ar-SA"/>
        </w:rPr>
        <w:t>，</w:t>
      </w:r>
      <w:r>
        <w:rPr>
          <w:rFonts w:hint="default" w:ascii="Times New Roman" w:hAnsi="Times New Roman" w:eastAsia="宋体" w:cs="Times New Roman"/>
          <w:sz w:val="24"/>
          <w:szCs w:val="24"/>
          <w:lang w:val="en-US" w:eastAsia="zh-CN" w:bidi="ar-SA"/>
        </w:rPr>
        <w:t>土壤污染重点监管单位生产经营用地的用途变更或者在其土地使用权收回、转让前，应当由土地使用权人按照规定进行土壤污染状况调查。</w:t>
      </w:r>
      <w:r>
        <w:rPr>
          <w:rFonts w:hint="eastAsia"/>
          <w:color w:val="000000"/>
          <w:highlight w:val="none"/>
        </w:rPr>
        <w:t>沧州金仓精细化工有限公司</w:t>
      </w:r>
      <w:r>
        <w:rPr>
          <w:rFonts w:hint="eastAsia"/>
          <w:color w:val="000000"/>
          <w:highlight w:val="none"/>
          <w:lang w:eastAsia="zh-CN"/>
        </w:rPr>
        <w:t>属于重点行业企业，原</w:t>
      </w:r>
      <w:r>
        <w:rPr>
          <w:rFonts w:hint="eastAsia"/>
          <w:color w:val="000000"/>
          <w:highlight w:val="none"/>
        </w:rPr>
        <w:t>1000t/a正丁基硫代磷酸三胺项目</w:t>
      </w:r>
      <w:r>
        <w:rPr>
          <w:rFonts w:hint="eastAsia"/>
          <w:color w:val="000000"/>
          <w:highlight w:val="none"/>
          <w:lang w:eastAsia="zh-CN"/>
        </w:rPr>
        <w:t>已关闭搬迁，根据相关法律要求，为掌握地块当前土壤环境质量，需要开展土壤污染状况调查工作。</w:t>
      </w:r>
    </w:p>
    <w:p>
      <w:pPr>
        <w:bidi w:val="0"/>
        <w:rPr>
          <w:rFonts w:hint="eastAsia"/>
          <w:lang w:eastAsia="zh-CN"/>
        </w:rPr>
      </w:pPr>
      <w:r>
        <w:t>20</w:t>
      </w:r>
      <w:r>
        <w:rPr>
          <w:rFonts w:hint="eastAsia"/>
          <w:lang w:val="en-US" w:eastAsia="zh-CN"/>
        </w:rPr>
        <w:t>20</w:t>
      </w:r>
      <w:r>
        <w:t>年</w:t>
      </w:r>
      <w:r>
        <w:rPr>
          <w:rFonts w:hint="eastAsia"/>
          <w:lang w:val="en-US" w:eastAsia="zh-CN"/>
        </w:rPr>
        <w:t>4</w:t>
      </w:r>
      <w:r>
        <w:t>月，</w:t>
      </w:r>
      <w:r>
        <w:rPr>
          <w:rFonts w:hint="eastAsia"/>
        </w:rPr>
        <w:t>沧州金仓精细化工有限公司</w:t>
      </w:r>
      <w:r>
        <w:t>委托</w:t>
      </w:r>
      <w:r>
        <w:rPr>
          <w:rFonts w:hint="eastAsia"/>
        </w:rPr>
        <w:t>河北靓源环保工程有限公司</w:t>
      </w:r>
      <w:r>
        <w:t>承担</w:t>
      </w:r>
      <w:r>
        <w:rPr>
          <w:rFonts w:hint="eastAsia"/>
          <w:lang w:eastAsia="zh-CN"/>
        </w:rPr>
        <w:t>该地块的</w:t>
      </w:r>
      <w:r>
        <w:rPr>
          <w:rFonts w:hint="eastAsia"/>
          <w:lang w:val="en-US" w:eastAsia="zh-CN"/>
        </w:rPr>
        <w:t>土壤污染状况调查</w:t>
      </w:r>
      <w:r>
        <w:rPr>
          <w:rFonts w:hint="eastAsia"/>
          <w:lang w:eastAsia="zh-CN"/>
        </w:rPr>
        <w:t>工作</w:t>
      </w:r>
      <w:r>
        <w:t>。我单位在接受委托后立即组织技术人员进行现场踏勘、</w:t>
      </w:r>
      <w:r>
        <w:rPr>
          <w:rFonts w:hint="eastAsia"/>
          <w:lang w:eastAsia="zh-CN"/>
        </w:rPr>
        <w:t>地块</w:t>
      </w:r>
      <w:r>
        <w:t>调研、资料收集与分析等工作，并在此基础上编制完成了本项目的</w:t>
      </w:r>
      <w:r>
        <w:rPr>
          <w:rFonts w:hint="eastAsia"/>
          <w:lang w:val="en-US" w:eastAsia="zh-CN"/>
        </w:rPr>
        <w:t>土壤污染状况调查</w:t>
      </w:r>
      <w:r>
        <w:t>方案，以作为后续钻探取样、样品检测分析、数据分析整理的依据。</w:t>
      </w:r>
      <w:r>
        <w:rPr>
          <w:rFonts w:hint="eastAsia"/>
          <w:lang w:val="en-US" w:eastAsia="zh-CN"/>
        </w:rPr>
        <w:t>2020年5月8日~10日，我单位组织河北百润环境检测有限公司技术人员对本地块针对45项基本因子及特征因子氨氮、二氯甲烷、硫化物进行了现场初步采样分析工作，现场采集的土壤和地下水样品全部交由河北百润环境检测技术有限公司进行化验分析。由于第一次现场采样检测有机物仅为45项基本因子中包含的VOCs、SVOCs，2020年11月2日~8日，我单位根据初步采样分析结果，针对VOCs、SVOCs（检测方法全项）进行了补充采样，同时开展详细采样分析工作，现场采集的土壤和地下水样品全部交由河北百润环境检测技术有限公司进行化验分析。在取得检测报告后，我单位针对检测结果进行了深入分析，根据相关资料编制完成了</w:t>
      </w:r>
      <w:r>
        <w:t>《</w:t>
      </w:r>
      <w:r>
        <w:rPr>
          <w:rFonts w:hint="eastAsia"/>
          <w:lang w:val="en-US" w:eastAsia="zh-CN"/>
        </w:rPr>
        <w:t>沧州金仓精细化工有限公司块土壤污染状况调查报告</w:t>
      </w:r>
      <w:r>
        <w:t>》</w:t>
      </w:r>
      <w:r>
        <w:rPr>
          <w:rFonts w:hint="eastAsia"/>
          <w:lang w:eastAsia="zh-CN"/>
        </w:rPr>
        <w:t>（报审版）。</w:t>
      </w:r>
    </w:p>
    <w:p>
      <w:pPr>
        <w:rPr>
          <w:rFonts w:hint="eastAsia"/>
          <w:color w:val="auto"/>
          <w:lang w:val="en-US" w:eastAsia="zh-CN"/>
        </w:rPr>
      </w:pPr>
      <w:r>
        <w:rPr>
          <w:rFonts w:hint="eastAsia"/>
          <w:color w:val="auto"/>
          <w:lang w:val="en-US" w:eastAsia="zh-CN"/>
        </w:rPr>
        <w:t>2020年12月22日，沧州市生态环境局会同沧州市自然资源和规划局在沧州市组织召开了《沧州金仓精细化工有限公司地块土壤污染状况调查报告》专家评审会。会议邀请五位专家组成专家组，专家组一致认为报告技术路线合理，内容较完整，结论总体可信。专家组一致同意报告通过评审，报告经修改完善并经专家组长确认后可以作为该地块下一步开展风险评估和环境管理的工作依据。会后我单位根据专家评审意见对报告进行了修改完善并经专家组长确认，最终编制完成《沧州金仓精细化工有限公司地块土壤污染状况调查报告》（备案版）。</w:t>
      </w:r>
    </w:p>
    <w:p>
      <w:pPr>
        <w:spacing w:before="120" w:after="120"/>
        <w:ind w:firstLine="0" w:firstLineChars="0"/>
        <w:outlineLvl w:val="1"/>
        <w:rPr>
          <w:rFonts w:hint="default" w:ascii="Times New Roman" w:hAnsi="Times New Roman" w:cs="Times New Roman"/>
          <w:b/>
          <w:color w:val="auto"/>
          <w:sz w:val="28"/>
          <w:szCs w:val="28"/>
        </w:rPr>
      </w:pPr>
      <w:bookmarkStart w:id="4" w:name="_Toc24293"/>
      <w:r>
        <w:rPr>
          <w:rFonts w:hint="default" w:ascii="Times New Roman" w:hAnsi="Times New Roman" w:cs="Times New Roman"/>
          <w:b/>
          <w:color w:val="auto"/>
          <w:sz w:val="28"/>
          <w:szCs w:val="28"/>
        </w:rPr>
        <w:t>2 污染识别结论</w:t>
      </w:r>
      <w:bookmarkEnd w:id="4"/>
    </w:p>
    <w:p>
      <w:pPr>
        <w:bidi w:val="0"/>
        <w:rPr>
          <w:rFonts w:hint="default"/>
        </w:rPr>
      </w:pPr>
      <w:r>
        <w:rPr>
          <w:rFonts w:hint="default"/>
          <w:lang w:eastAsia="zh-CN"/>
        </w:rPr>
        <w:t>通过现场踏勘、调查访问，收集</w:t>
      </w:r>
      <w:r>
        <w:rPr>
          <w:rFonts w:hint="eastAsia"/>
          <w:lang w:eastAsia="zh-CN"/>
        </w:rPr>
        <w:t>地块</w:t>
      </w:r>
      <w:r>
        <w:rPr>
          <w:rFonts w:hint="default"/>
          <w:lang w:eastAsia="zh-CN"/>
        </w:rPr>
        <w:t>现状和历史资料及相关文献，</w:t>
      </w:r>
      <w:r>
        <w:rPr>
          <w:rFonts w:hint="eastAsia"/>
          <w:lang w:eastAsia="zh-CN"/>
        </w:rPr>
        <w:t>分析沧州金仓精细化工有限公司</w:t>
      </w:r>
      <w:r>
        <w:rPr>
          <w:rFonts w:hint="default"/>
          <w:lang w:eastAsia="zh-CN"/>
        </w:rPr>
        <w:t>原厂区的平面布置、生产工艺、原辅料、污染物排放和污染痕迹的可能性，初步认为可能导致土壤污染的主要途径为</w:t>
      </w:r>
      <w:r>
        <w:rPr>
          <w:rFonts w:hint="eastAsia"/>
          <w:lang w:eastAsia="zh-CN"/>
        </w:rPr>
        <w:t>仓库原料的遗撒泄露、罐区的泄露、生产过程中物料的遗撒和跑冒滴漏，周边企业污染物的大气沉降和地下水迁移等，</w:t>
      </w:r>
      <w:r>
        <w:rPr>
          <w:rFonts w:hint="default"/>
          <w:lang w:eastAsia="zh-CN"/>
        </w:rPr>
        <w:t>涉及的潜在污染因子包括</w:t>
      </w:r>
      <w:r>
        <w:rPr>
          <w:rFonts w:hint="default"/>
          <w:lang w:val="en-US" w:eastAsia="zh-CN"/>
        </w:rPr>
        <w:t>pH、</w:t>
      </w:r>
      <w:r>
        <w:rPr>
          <w:rFonts w:hint="default"/>
          <w:lang w:eastAsia="zh-CN"/>
        </w:rPr>
        <w:t>重金属、</w:t>
      </w:r>
      <w:r>
        <w:rPr>
          <w:rFonts w:hint="eastAsia"/>
          <w:lang w:eastAsia="zh-CN"/>
        </w:rPr>
        <w:t>氨氮、硫化物、</w:t>
      </w:r>
      <w:r>
        <w:rPr>
          <w:rFonts w:hint="default"/>
          <w:lang w:val="en-US" w:eastAsia="zh-CN"/>
        </w:rPr>
        <w:t>VOC</w:t>
      </w:r>
      <w:r>
        <w:rPr>
          <w:rFonts w:hint="eastAsia"/>
          <w:lang w:val="en-US" w:eastAsia="zh-CN"/>
        </w:rPr>
        <w:t>s、SVOCs</w:t>
      </w:r>
      <w:r>
        <w:rPr>
          <w:rFonts w:hint="default"/>
          <w:lang w:val="en-US" w:eastAsia="zh-CN"/>
        </w:rPr>
        <w:t>等。</w:t>
      </w:r>
    </w:p>
    <w:p>
      <w:pPr>
        <w:pStyle w:val="2"/>
        <w:rPr>
          <w:rFonts w:hint="default"/>
        </w:rPr>
      </w:pPr>
      <w:r>
        <w:rPr>
          <w:rFonts w:hint="default"/>
        </w:rPr>
        <w:t>根据污染识别结果，认为本地块存在被污染的可能性。需进行第二阶段土壤污染状况调查工作，根据污染识别结果，进行土壤和地下水样品的采集、分析检测工作，明确地块是否已受到污染。</w:t>
      </w:r>
    </w:p>
    <w:p>
      <w:pPr>
        <w:spacing w:before="120" w:after="120"/>
        <w:ind w:firstLine="0" w:firstLineChars="0"/>
        <w:outlineLvl w:val="1"/>
        <w:rPr>
          <w:rFonts w:hint="default" w:ascii="Times New Roman" w:hAnsi="Times New Roman" w:cs="Times New Roman"/>
          <w:b/>
          <w:color w:val="auto"/>
          <w:sz w:val="28"/>
          <w:szCs w:val="28"/>
        </w:rPr>
      </w:pPr>
      <w:bookmarkStart w:id="5" w:name="_Toc25344"/>
      <w:r>
        <w:rPr>
          <w:rFonts w:hint="default" w:ascii="Times New Roman" w:hAnsi="Times New Roman" w:cs="Times New Roman"/>
          <w:b/>
          <w:color w:val="auto"/>
          <w:sz w:val="28"/>
          <w:szCs w:val="28"/>
        </w:rPr>
        <w:t>3采样分析结论</w:t>
      </w:r>
      <w:bookmarkEnd w:id="5"/>
    </w:p>
    <w:p>
      <w:pPr>
        <w:keepNext w:val="0"/>
        <w:keepLines w:val="0"/>
        <w:pageBreakBefore w:val="0"/>
        <w:widowControl w:val="0"/>
        <w:kinsoku/>
        <w:wordWrap/>
        <w:overflowPunct/>
        <w:topLinePunct w:val="0"/>
        <w:autoSpaceDE/>
        <w:autoSpaceDN/>
        <w:bidi w:val="0"/>
        <w:adjustRightInd w:val="0"/>
        <w:snapToGrid w:val="0"/>
        <w:textAlignment w:val="auto"/>
        <w:rPr>
          <w:rFonts w:hint="eastAsia" w:eastAsia="宋体"/>
          <w:b/>
          <w:bCs/>
          <w:color w:val="auto"/>
          <w:lang w:eastAsia="zh-CN"/>
        </w:rPr>
      </w:pPr>
      <w:r>
        <w:rPr>
          <w:rFonts w:hint="eastAsia"/>
          <w:b/>
          <w:bCs/>
          <w:color w:val="auto"/>
          <w:lang w:eastAsia="zh-CN"/>
        </w:rPr>
        <w:t>（</w:t>
      </w:r>
      <w:r>
        <w:rPr>
          <w:rFonts w:hint="eastAsia"/>
          <w:b/>
          <w:bCs/>
          <w:color w:val="auto"/>
          <w:lang w:val="en-US" w:eastAsia="zh-CN"/>
        </w:rPr>
        <w:t>1</w:t>
      </w:r>
      <w:r>
        <w:rPr>
          <w:rFonts w:hint="eastAsia"/>
          <w:b/>
          <w:bCs/>
          <w:color w:val="auto"/>
          <w:lang w:eastAsia="zh-CN"/>
        </w:rPr>
        <w:t>）土壤</w:t>
      </w:r>
    </w:p>
    <w:p>
      <w:pPr>
        <w:keepNext w:val="0"/>
        <w:keepLines w:val="0"/>
        <w:pageBreakBefore w:val="0"/>
        <w:widowControl w:val="0"/>
        <w:kinsoku/>
        <w:wordWrap/>
        <w:overflowPunct/>
        <w:topLinePunct w:val="0"/>
        <w:autoSpaceDE/>
        <w:autoSpaceDN/>
        <w:bidi w:val="0"/>
        <w:adjustRightInd w:val="0"/>
        <w:snapToGrid w:val="0"/>
        <w:textAlignment w:val="auto"/>
        <w:rPr>
          <w:rFonts w:hint="eastAsia" w:eastAsia="宋体" w:cs="Times New Roman"/>
          <w:color w:val="auto"/>
          <w:kern w:val="0"/>
          <w:lang w:eastAsia="zh-CN"/>
        </w:rPr>
      </w:pPr>
      <w:r>
        <w:rPr>
          <w:rFonts w:hint="default"/>
          <w:color w:val="auto"/>
        </w:rPr>
        <w:t>采样分析阶段由河北靓源环保工程有限公司</w:t>
      </w:r>
      <w:r>
        <w:rPr>
          <w:rFonts w:hint="eastAsia"/>
          <w:color w:val="auto"/>
          <w:lang w:eastAsia="zh-CN"/>
        </w:rPr>
        <w:t>委托河北百润环境检测技术有限公司</w:t>
      </w:r>
      <w:r>
        <w:rPr>
          <w:rFonts w:hint="default"/>
          <w:color w:val="auto"/>
        </w:rPr>
        <w:t>采用判断布点法，在地块内共设置</w:t>
      </w:r>
      <w:r>
        <w:rPr>
          <w:rFonts w:hint="eastAsia"/>
          <w:color w:val="auto"/>
          <w:lang w:val="en-US" w:eastAsia="zh-CN"/>
        </w:rPr>
        <w:t>11</w:t>
      </w:r>
      <w:r>
        <w:rPr>
          <w:rFonts w:hint="default"/>
          <w:color w:val="auto"/>
        </w:rPr>
        <w:t>个土壤采样点，</w:t>
      </w:r>
      <w:r>
        <w:rPr>
          <w:rFonts w:hint="eastAsia"/>
          <w:color w:val="auto"/>
          <w:lang w:eastAsia="zh-CN"/>
        </w:rPr>
        <w:t>单个点位单元面积</w:t>
      </w:r>
      <w:r>
        <w:rPr>
          <w:rFonts w:hint="eastAsia"/>
          <w:color w:val="auto"/>
          <w:lang w:val="en-US" w:eastAsia="zh-CN"/>
        </w:rPr>
        <w:t>526.4m</w:t>
      </w:r>
      <w:r>
        <w:rPr>
          <w:rFonts w:hint="eastAsia"/>
          <w:color w:val="auto"/>
          <w:vertAlign w:val="superscript"/>
          <w:lang w:val="en-US" w:eastAsia="zh-CN"/>
        </w:rPr>
        <w:t>2</w:t>
      </w:r>
      <w:r>
        <w:rPr>
          <w:rFonts w:hint="eastAsia"/>
          <w:color w:val="auto"/>
          <w:lang w:val="en-US" w:eastAsia="zh-CN"/>
        </w:rPr>
        <w:t>，</w:t>
      </w:r>
      <w:r>
        <w:rPr>
          <w:rFonts w:hint="default"/>
          <w:color w:val="auto"/>
        </w:rPr>
        <w:t>采样分析</w:t>
      </w:r>
      <w:r>
        <w:rPr>
          <w:rFonts w:hint="eastAsia"/>
          <w:color w:val="auto"/>
          <w:lang w:eastAsia="zh-CN"/>
        </w:rPr>
        <w:t>工作分两次进行，第一次采集</w:t>
      </w:r>
      <w:r>
        <w:rPr>
          <w:rFonts w:hint="eastAsia"/>
          <w:color w:val="auto"/>
          <w:lang w:val="en-US" w:eastAsia="zh-CN"/>
        </w:rPr>
        <w:t>19组土壤样品及2组平行样品，第二次采集79组土壤样品及9组平行样品，</w:t>
      </w:r>
      <w:r>
        <w:rPr>
          <w:rFonts w:hint="default" w:ascii="Times New Roman" w:hAnsi="Times New Roman" w:cs="Times New Roman"/>
          <w:color w:val="auto"/>
        </w:rPr>
        <w:t>检测因子包括</w:t>
      </w:r>
      <w:r>
        <w:rPr>
          <w:rFonts w:hint="default" w:ascii="Times New Roman" w:hAnsi="Times New Roman" w:cs="Times New Roman"/>
          <w:color w:val="auto"/>
          <w:kern w:val="0"/>
        </w:rPr>
        <w:t>重金属、</w:t>
      </w:r>
      <w:r>
        <w:rPr>
          <w:rFonts w:hint="eastAsia" w:ascii="Times New Roman" w:hAnsi="Times New Roman" w:cs="Times New Roman"/>
          <w:color w:val="auto"/>
          <w:kern w:val="0"/>
          <w:lang w:eastAsia="zh-CN"/>
        </w:rPr>
        <w:t>硫化物、氨氮、</w:t>
      </w:r>
      <w:r>
        <w:rPr>
          <w:rFonts w:hint="default" w:ascii="Times New Roman" w:hAnsi="Times New Roman" w:cs="Times New Roman"/>
          <w:color w:val="auto"/>
          <w:kern w:val="0"/>
        </w:rPr>
        <w:t>VOCs、SVOCs</w:t>
      </w:r>
      <w:r>
        <w:rPr>
          <w:rFonts w:hint="eastAsia" w:ascii="Times New Roman" w:hAnsi="Times New Roman" w:cs="Times New Roman"/>
          <w:color w:val="auto"/>
          <w:kern w:val="0"/>
          <w:lang w:eastAsia="zh-CN"/>
        </w:rPr>
        <w:t>，</w:t>
      </w:r>
      <w:r>
        <w:rPr>
          <w:rFonts w:hint="default" w:ascii="Times New Roman" w:hAnsi="Times New Roman" w:cs="Times New Roman"/>
          <w:color w:val="auto"/>
          <w:kern w:val="0"/>
        </w:rPr>
        <w:t>根据检测数据统计分析结果</w:t>
      </w:r>
      <w:r>
        <w:rPr>
          <w:rFonts w:hint="eastAsia" w:ascii="Times New Roman" w:hAnsi="Times New Roman" w:cs="Times New Roman"/>
          <w:color w:val="auto"/>
          <w:kern w:val="0"/>
          <w:lang w:eastAsia="zh-CN"/>
        </w:rPr>
        <w:t>：</w:t>
      </w:r>
    </w:p>
    <w:p>
      <w:pPr>
        <w:pStyle w:val="2"/>
        <w:rPr>
          <w:rFonts w:hint="eastAsia"/>
          <w:color w:val="auto"/>
          <w:lang w:eastAsia="zh-CN"/>
        </w:rPr>
      </w:pPr>
      <w:r>
        <w:rPr>
          <w:rFonts w:hint="eastAsia"/>
          <w:color w:val="auto"/>
          <w:lang w:val="en-US" w:eastAsia="zh-CN"/>
        </w:rPr>
        <w:t>1</w:t>
      </w:r>
      <w:r>
        <w:rPr>
          <w:rFonts w:hint="eastAsia"/>
          <w:color w:val="auto"/>
          <w:lang w:eastAsia="zh-CN"/>
        </w:rPr>
        <w:t>）重金属、六价铬</w:t>
      </w:r>
    </w:p>
    <w:p>
      <w:pPr>
        <w:ind w:firstLine="480"/>
        <w:rPr>
          <w:rFonts w:hint="default" w:ascii="Times New Roman" w:hAnsi="Times New Roman" w:cs="Times New Roman"/>
          <w:color w:val="FF0000"/>
        </w:rPr>
      </w:pPr>
      <w:r>
        <w:rPr>
          <w:rFonts w:hint="eastAsia" w:ascii="Times New Roman" w:hAnsi="Times New Roman" w:cs="Times New Roman"/>
          <w:color w:val="auto"/>
          <w:lang w:eastAsia="zh-CN"/>
        </w:rPr>
        <w:t>本地块土壤污染状况调查第一次现场采样，现场共布设</w:t>
      </w:r>
      <w:r>
        <w:rPr>
          <w:rFonts w:hint="eastAsia" w:ascii="Times New Roman" w:hAnsi="Times New Roman" w:cs="Times New Roman"/>
          <w:color w:val="auto"/>
          <w:lang w:val="en-US" w:eastAsia="zh-CN"/>
        </w:rPr>
        <w:t>5个土壤采样点位，采集的</w:t>
      </w:r>
      <w:r>
        <w:rPr>
          <w:rFonts w:hint="eastAsia" w:cs="Times New Roman"/>
          <w:color w:val="auto"/>
          <w:lang w:val="en-US" w:eastAsia="zh-CN"/>
        </w:rPr>
        <w:t>19</w:t>
      </w:r>
      <w:r>
        <w:rPr>
          <w:rFonts w:hint="eastAsia" w:ascii="Times New Roman" w:hAnsi="Times New Roman" w:cs="Times New Roman"/>
          <w:color w:val="auto"/>
          <w:lang w:val="en-US" w:eastAsia="zh-CN"/>
        </w:rPr>
        <w:t>个土壤样品检测了重金属（</w:t>
      </w:r>
      <w:r>
        <w:rPr>
          <w:rFonts w:hint="default" w:ascii="Times New Roman" w:hAnsi="Times New Roman" w:cs="Times New Roman"/>
          <w:color w:val="auto"/>
        </w:rPr>
        <w:t>砷、镉、铜、铅、汞</w:t>
      </w:r>
      <w:r>
        <w:rPr>
          <w:rFonts w:hint="eastAsia" w:cs="Times New Roman"/>
          <w:color w:val="auto"/>
          <w:lang w:eastAsia="zh-CN"/>
        </w:rPr>
        <w:t>、</w:t>
      </w:r>
      <w:r>
        <w:rPr>
          <w:rFonts w:hint="default" w:ascii="Times New Roman" w:hAnsi="Times New Roman" w:cs="Times New Roman"/>
          <w:color w:val="auto"/>
        </w:rPr>
        <w:t>镍</w:t>
      </w:r>
      <w:r>
        <w:rPr>
          <w:rFonts w:hint="eastAsia" w:ascii="Times New Roman" w:hAnsi="Times New Roman" w:cs="Times New Roman"/>
          <w:color w:val="auto"/>
          <w:lang w:val="en-US" w:eastAsia="zh-CN"/>
        </w:rPr>
        <w:t>）</w:t>
      </w:r>
      <w:r>
        <w:rPr>
          <w:rFonts w:hint="default" w:ascii="Times New Roman" w:hAnsi="Times New Roman" w:cs="Times New Roman"/>
          <w:color w:val="auto"/>
        </w:rPr>
        <w:t>、六价铬，</w:t>
      </w:r>
      <w:r>
        <w:rPr>
          <w:rFonts w:hint="eastAsia" w:cs="Times New Roman"/>
          <w:color w:val="auto"/>
          <w:lang w:eastAsia="zh-CN"/>
        </w:rPr>
        <w:t>所有土壤样品中重金属因子均有检出，</w:t>
      </w:r>
      <w:r>
        <w:rPr>
          <w:rFonts w:hint="default" w:ascii="Times New Roman" w:hAnsi="Times New Roman" w:cs="Times New Roman"/>
          <w:color w:val="auto"/>
        </w:rPr>
        <w:t>但各检出因子的最大浓度均未超过本次土壤污染状况调查所选用的筛选值。所有土壤样品测定的六价铬全部未检出。</w:t>
      </w:r>
    </w:p>
    <w:p>
      <w:pPr>
        <w:bidi w:val="0"/>
        <w:rPr>
          <w:rFonts w:hint="eastAsia"/>
          <w:lang w:eastAsia="zh-CN"/>
        </w:rPr>
      </w:pPr>
      <w:r>
        <w:rPr>
          <w:rFonts w:hint="eastAsia"/>
          <w:lang w:val="en-US" w:eastAsia="zh-CN"/>
        </w:rPr>
        <w:t>2</w:t>
      </w:r>
      <w:r>
        <w:rPr>
          <w:rFonts w:hint="eastAsia"/>
          <w:lang w:eastAsia="zh-CN"/>
        </w:rPr>
        <w:t>）</w:t>
      </w:r>
      <w:r>
        <w:rPr>
          <w:rFonts w:hint="default"/>
        </w:rPr>
        <w:t>VOCs</w:t>
      </w:r>
    </w:p>
    <w:p>
      <w:pPr>
        <w:bidi w:val="0"/>
        <w:rPr>
          <w:rFonts w:hint="eastAsia"/>
          <w:lang w:val="en-US" w:eastAsia="zh-CN"/>
        </w:rPr>
      </w:pPr>
      <w:r>
        <w:rPr>
          <w:rFonts w:hint="eastAsia"/>
          <w:lang w:val="en-US" w:eastAsia="zh-CN"/>
        </w:rPr>
        <w:t>本地块土壤状况调查阶段两次现场采样设置的11个采样点位中共82个</w:t>
      </w:r>
      <w:r>
        <w:rPr>
          <w:rFonts w:hint="default"/>
        </w:rPr>
        <w:t>土壤样品检测了VOCs，</w:t>
      </w:r>
      <w:r>
        <w:rPr>
          <w:rFonts w:hint="default" w:ascii="Times New Roman" w:hAnsi="Times New Roman" w:cs="Times New Roman"/>
          <w:color w:val="auto"/>
        </w:rPr>
        <w:t>检测VOCs（挥发性有机物）的样品</w:t>
      </w:r>
      <w:r>
        <w:rPr>
          <w:rFonts w:hint="default" w:ascii="Times New Roman" w:hAnsi="Times New Roman" w:cs="Times New Roman"/>
          <w:color w:val="auto"/>
          <w:lang w:eastAsia="zh-CN"/>
        </w:rPr>
        <w:t>在多点位有检出，</w:t>
      </w:r>
      <w:r>
        <w:rPr>
          <w:rFonts w:hint="eastAsia" w:cs="Times New Roman"/>
          <w:color w:val="auto"/>
          <w:lang w:eastAsia="zh-CN"/>
        </w:rPr>
        <w:t>共有</w:t>
      </w:r>
      <w:r>
        <w:rPr>
          <w:rFonts w:hint="eastAsia" w:cs="Times New Roman"/>
          <w:color w:val="auto"/>
          <w:lang w:val="en-US" w:eastAsia="zh-CN"/>
        </w:rPr>
        <w:t>19种因子有检出，存在超标的因子有6种，分别为</w:t>
      </w:r>
      <w:r>
        <w:rPr>
          <w:rFonts w:hint="eastAsia"/>
          <w:lang w:val="en-US" w:eastAsia="zh-CN"/>
        </w:rPr>
        <w:t>二氯甲烷、苯、氯乙烯、1,2-二氯乙烷、氯仿、氯甲烷。</w:t>
      </w:r>
    </w:p>
    <w:p>
      <w:pPr>
        <w:bidi w:val="0"/>
        <w:rPr>
          <w:rFonts w:hint="eastAsia"/>
          <w:lang w:val="en-US" w:eastAsia="zh-CN"/>
        </w:rPr>
      </w:pPr>
      <w:r>
        <w:rPr>
          <w:rFonts w:hint="eastAsia"/>
          <w:lang w:val="en-US" w:eastAsia="zh-CN"/>
        </w:rPr>
        <w:t>其中二氯甲烷在点位S2（</w:t>
      </w:r>
      <w:r>
        <w:rPr>
          <w:rFonts w:hint="eastAsia"/>
          <w:lang w:eastAsia="zh-CN"/>
        </w:rPr>
        <w:t>原仓库东侧</w:t>
      </w:r>
      <w:r>
        <w:rPr>
          <w:rFonts w:hint="eastAsia"/>
          <w:lang w:val="en-US" w:eastAsia="zh-CN"/>
        </w:rPr>
        <w:t>）、S3（</w:t>
      </w:r>
      <w:r>
        <w:rPr>
          <w:rFonts w:hint="eastAsia"/>
          <w:lang w:eastAsia="zh-CN"/>
        </w:rPr>
        <w:t>原生产车间西侧</w:t>
      </w:r>
      <w:r>
        <w:rPr>
          <w:rFonts w:hint="eastAsia"/>
          <w:lang w:val="en-US" w:eastAsia="zh-CN"/>
        </w:rPr>
        <w:t>）、S4（</w:t>
      </w:r>
      <w:r>
        <w:rPr>
          <w:rFonts w:hint="eastAsia"/>
          <w:lang w:eastAsia="zh-CN"/>
        </w:rPr>
        <w:t>原生产车间东侧</w:t>
      </w:r>
      <w:r>
        <w:rPr>
          <w:rFonts w:hint="eastAsia"/>
          <w:lang w:val="en-US" w:eastAsia="zh-CN"/>
        </w:rPr>
        <w:t>）、S5（</w:t>
      </w:r>
      <w:r>
        <w:rPr>
          <w:rFonts w:hint="eastAsia"/>
          <w:lang w:eastAsia="zh-CN"/>
        </w:rPr>
        <w:t>罐区</w:t>
      </w:r>
      <w:r>
        <w:rPr>
          <w:rFonts w:hint="eastAsia"/>
          <w:lang w:val="en-US" w:eastAsia="zh-CN"/>
        </w:rPr>
        <w:t>）、X1（</w:t>
      </w:r>
      <w:r>
        <w:rPr>
          <w:rFonts w:hint="eastAsia"/>
          <w:lang w:eastAsia="zh-CN"/>
        </w:rPr>
        <w:t>原生产车间中部</w:t>
      </w:r>
      <w:r>
        <w:rPr>
          <w:rFonts w:hint="eastAsia"/>
          <w:lang w:val="en-US" w:eastAsia="zh-CN"/>
        </w:rPr>
        <w:t>）、X3（点位S4北侧）、X4（点位S2、S4中部）、X5（</w:t>
      </w:r>
      <w:r>
        <w:rPr>
          <w:rFonts w:hint="eastAsia"/>
          <w:lang w:eastAsia="zh-CN"/>
        </w:rPr>
        <w:t>点位</w:t>
      </w:r>
      <w:r>
        <w:rPr>
          <w:rFonts w:hint="eastAsia"/>
          <w:lang w:val="en-US" w:eastAsia="zh-CN"/>
        </w:rPr>
        <w:t>S1、S3中部）、X6（点位S1、S2中部）等9个点位检出结果超过筛选值；苯在点位S1（</w:t>
      </w:r>
      <w:r>
        <w:rPr>
          <w:rFonts w:hint="eastAsia"/>
          <w:lang w:eastAsia="zh-CN"/>
        </w:rPr>
        <w:t>原仓库东西侧</w:t>
      </w:r>
      <w:r>
        <w:rPr>
          <w:rFonts w:hint="eastAsia"/>
          <w:lang w:val="en-US" w:eastAsia="zh-CN"/>
        </w:rPr>
        <w:t>）、X6（点位S1、S2中部）等2个点位点位检出结果超过筛选值；氯乙烯、1,2-二氯乙烷在S2（</w:t>
      </w:r>
      <w:r>
        <w:rPr>
          <w:rFonts w:hint="eastAsia"/>
          <w:lang w:eastAsia="zh-CN"/>
        </w:rPr>
        <w:t>原仓库东侧</w:t>
      </w:r>
      <w:r>
        <w:rPr>
          <w:rFonts w:hint="eastAsia"/>
          <w:lang w:val="en-US" w:eastAsia="zh-CN"/>
        </w:rPr>
        <w:t>）、X6（点位S1、S2中部）等两2个点位点位检出结果超过筛选值；氯仿、氯甲烷在点位S4（</w:t>
      </w:r>
      <w:r>
        <w:rPr>
          <w:rFonts w:hint="eastAsia"/>
          <w:lang w:eastAsia="zh-CN"/>
        </w:rPr>
        <w:t>原生产车间东侧</w:t>
      </w:r>
      <w:r>
        <w:rPr>
          <w:rFonts w:hint="eastAsia"/>
          <w:lang w:val="en-US" w:eastAsia="zh-CN"/>
        </w:rPr>
        <w:t>）检出检出结果超过筛选值。</w:t>
      </w:r>
    </w:p>
    <w:p>
      <w:pPr>
        <w:pStyle w:val="2"/>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eastAsia"/>
          <w:lang w:val="en-US" w:eastAsia="zh-CN"/>
        </w:rPr>
        <w:t>3）S</w:t>
      </w:r>
      <w:r>
        <w:rPr>
          <w:rFonts w:hint="default"/>
        </w:rPr>
        <w:t>VOCs</w:t>
      </w:r>
    </w:p>
    <w:p>
      <w:pPr>
        <w:pStyle w:val="2"/>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本地块土壤状况调查阶段两次现场采样设置的11个采样点位中共82个</w:t>
      </w:r>
      <w:r>
        <w:rPr>
          <w:rFonts w:hint="default"/>
        </w:rPr>
        <w:t>土壤样品检测了</w:t>
      </w:r>
      <w:r>
        <w:rPr>
          <w:rFonts w:hint="eastAsia"/>
          <w:lang w:val="en-US" w:eastAsia="zh-CN"/>
        </w:rPr>
        <w:t>S</w:t>
      </w:r>
      <w:r>
        <w:rPr>
          <w:rFonts w:hint="default"/>
        </w:rPr>
        <w:t>VOCs，</w:t>
      </w:r>
      <w:r>
        <w:rPr>
          <w:rFonts w:hint="eastAsia"/>
          <w:lang w:eastAsia="zh-CN"/>
        </w:rPr>
        <w:t>其中</w:t>
      </w:r>
      <w:r>
        <w:rPr>
          <w:rFonts w:hint="eastAsia"/>
          <w:lang w:val="en-US" w:eastAsia="zh-CN"/>
        </w:rPr>
        <w:t>5个点位、16个样品中4中因子有不同程度的检出，但各因子最大检出浓度均未超过本项目所选用筛选值。</w:t>
      </w:r>
    </w:p>
    <w:p>
      <w:pPr>
        <w:bidi w:val="0"/>
        <w:rPr>
          <w:rFonts w:hint="eastAsia"/>
          <w:lang w:val="en-US" w:eastAsia="zh-CN"/>
        </w:rPr>
      </w:pPr>
      <w:r>
        <w:rPr>
          <w:rFonts w:hint="eastAsia"/>
          <w:lang w:val="en-US" w:eastAsia="zh-CN"/>
        </w:rPr>
        <w:t>4）其他因子</w:t>
      </w:r>
    </w:p>
    <w:p>
      <w:pPr>
        <w:pStyle w:val="2"/>
        <w:rPr>
          <w:rFonts w:hint="eastAsia"/>
          <w:lang w:val="en-US" w:eastAsia="zh-CN"/>
        </w:rPr>
      </w:pPr>
      <w:r>
        <w:rPr>
          <w:rFonts w:hint="eastAsia"/>
          <w:lang w:val="en-US" w:eastAsia="zh-CN"/>
        </w:rPr>
        <w:t>①氨氮</w:t>
      </w:r>
    </w:p>
    <w:p>
      <w:pPr>
        <w:pStyle w:val="2"/>
        <w:rPr>
          <w:rFonts w:hint="eastAsia"/>
          <w:lang w:val="en-US" w:eastAsia="zh-CN"/>
        </w:rPr>
      </w:pPr>
      <w:r>
        <w:rPr>
          <w:rFonts w:hint="eastAsia"/>
          <w:lang w:val="en-US" w:eastAsia="zh-CN"/>
        </w:rPr>
        <w:t>地块土壤状况调查阶段两次现场采样设置的11个采样点位中共82个</w:t>
      </w:r>
      <w:r>
        <w:rPr>
          <w:rFonts w:hint="default"/>
        </w:rPr>
        <w:t>土壤样品检测了</w:t>
      </w:r>
      <w:r>
        <w:rPr>
          <w:rFonts w:hint="eastAsia"/>
          <w:lang w:val="en-US" w:eastAsia="zh-CN"/>
        </w:rPr>
        <w:t>氨氮</w:t>
      </w:r>
      <w:r>
        <w:rPr>
          <w:rFonts w:hint="default"/>
        </w:rPr>
        <w:t>，</w:t>
      </w:r>
      <w:r>
        <w:rPr>
          <w:rFonts w:hint="eastAsia"/>
          <w:lang w:eastAsia="zh-CN"/>
        </w:rPr>
        <w:t>所有土壤样品中氨氮均有检出，其中有</w:t>
      </w:r>
      <w:r>
        <w:rPr>
          <w:rFonts w:hint="eastAsia"/>
          <w:lang w:val="en-US" w:eastAsia="zh-CN"/>
        </w:rPr>
        <w:t>4个点位中8个样品检出结果超过本项目所选用筛选值。超筛选值点位分别为S3（</w:t>
      </w:r>
      <w:r>
        <w:rPr>
          <w:rFonts w:hint="eastAsia"/>
          <w:lang w:eastAsia="zh-CN"/>
        </w:rPr>
        <w:t>原生产车间西侧</w:t>
      </w:r>
      <w:r>
        <w:rPr>
          <w:rFonts w:hint="eastAsia"/>
          <w:lang w:val="en-US" w:eastAsia="zh-CN"/>
        </w:rPr>
        <w:t>）、X1（</w:t>
      </w:r>
      <w:r>
        <w:rPr>
          <w:rFonts w:hint="eastAsia"/>
          <w:lang w:eastAsia="zh-CN"/>
        </w:rPr>
        <w:t>原生产车间中部</w:t>
      </w:r>
      <w:r>
        <w:rPr>
          <w:rFonts w:hint="eastAsia"/>
          <w:lang w:val="en-US" w:eastAsia="zh-CN"/>
        </w:rPr>
        <w:t>）、X3（点位S4北侧）、X5（</w:t>
      </w:r>
      <w:r>
        <w:rPr>
          <w:rFonts w:hint="eastAsia"/>
          <w:lang w:eastAsia="zh-CN"/>
        </w:rPr>
        <w:t>点位</w:t>
      </w:r>
      <w:r>
        <w:rPr>
          <w:rFonts w:hint="eastAsia"/>
          <w:lang w:val="en-US" w:eastAsia="zh-CN"/>
        </w:rPr>
        <w:t>S1、S3中部）。</w:t>
      </w:r>
    </w:p>
    <w:p>
      <w:pPr>
        <w:bidi w:val="0"/>
        <w:rPr>
          <w:rFonts w:hint="eastAsia"/>
          <w:lang w:val="en-US" w:eastAsia="zh-CN"/>
        </w:rPr>
      </w:pPr>
      <w:r>
        <w:rPr>
          <w:rFonts w:hint="eastAsia"/>
          <w:lang w:val="en-US" w:eastAsia="zh-CN"/>
        </w:rPr>
        <w:t>②硫化物</w:t>
      </w:r>
    </w:p>
    <w:p>
      <w:pPr>
        <w:bidi w:val="0"/>
        <w:rPr>
          <w:rFonts w:hint="eastAsia"/>
          <w:lang w:val="en-US" w:eastAsia="zh-CN"/>
        </w:rPr>
      </w:pPr>
      <w:r>
        <w:rPr>
          <w:rFonts w:hint="eastAsia"/>
          <w:lang w:eastAsia="zh-CN"/>
        </w:rPr>
        <w:t>本地块土壤污染状况调查第一次现场采样，现场共布设</w:t>
      </w:r>
      <w:r>
        <w:rPr>
          <w:rFonts w:hint="eastAsia"/>
          <w:lang w:val="en-US" w:eastAsia="zh-CN"/>
        </w:rPr>
        <w:t>5个土壤采样点位，采集的19个土壤样品检测了硫化物，所有土壤样品中硫化物均有检出，检出浓度范围为0.06-17.7mg/kg。硫化物无相关评价标准，且本项目地块内硫化物检出弄出水平较低，本报告不再对硫化物检出结果进行分析。</w:t>
      </w:r>
    </w:p>
    <w:p>
      <w:pPr>
        <w:rPr>
          <w:rFonts w:hint="eastAsia" w:cs="Times New Roman"/>
          <w:b/>
          <w:bCs/>
          <w:color w:val="auto"/>
          <w:lang w:val="en-US" w:eastAsia="zh-CN"/>
        </w:rPr>
      </w:pPr>
      <w:r>
        <w:rPr>
          <w:rFonts w:hint="eastAsia" w:cs="Times New Roman"/>
          <w:b/>
          <w:bCs/>
          <w:color w:val="auto"/>
          <w:lang w:val="en-US" w:eastAsia="zh-CN"/>
        </w:rPr>
        <w:t>（2）地下水</w:t>
      </w:r>
    </w:p>
    <w:p>
      <w:pPr>
        <w:pStyle w:val="2"/>
        <w:rPr>
          <w:rFonts w:hint="default"/>
          <w:lang w:val="en-US" w:eastAsia="zh-CN"/>
        </w:rPr>
      </w:pPr>
      <w:r>
        <w:rPr>
          <w:rFonts w:hint="default"/>
          <w:color w:val="auto"/>
        </w:rPr>
        <w:t>采样分析阶段</w:t>
      </w:r>
      <w:r>
        <w:rPr>
          <w:rFonts w:hint="eastAsia"/>
          <w:color w:val="auto"/>
          <w:lang w:eastAsia="zh-CN"/>
        </w:rPr>
        <w:t>，</w:t>
      </w:r>
      <w:r>
        <w:rPr>
          <w:rFonts w:hint="default"/>
          <w:color w:val="auto"/>
        </w:rPr>
        <w:t>地块内共设置</w:t>
      </w:r>
      <w:r>
        <w:rPr>
          <w:rFonts w:hint="eastAsia"/>
          <w:color w:val="auto"/>
          <w:lang w:val="en-US" w:eastAsia="zh-CN"/>
        </w:rPr>
        <w:t>4口地下水监测井</w:t>
      </w:r>
      <w:r>
        <w:rPr>
          <w:rFonts w:hint="default"/>
          <w:color w:val="auto"/>
        </w:rPr>
        <w:t>，</w:t>
      </w:r>
      <w:r>
        <w:rPr>
          <w:rFonts w:hint="eastAsia"/>
          <w:color w:val="auto"/>
          <w:lang w:eastAsia="zh-CN"/>
        </w:rPr>
        <w:t>现场共采集</w:t>
      </w:r>
      <w:r>
        <w:rPr>
          <w:rFonts w:hint="eastAsia"/>
          <w:color w:val="auto"/>
          <w:lang w:val="en-US" w:eastAsia="zh-CN"/>
        </w:rPr>
        <w:t>4组地下水样品及1组地下水平行样品。</w:t>
      </w:r>
    </w:p>
    <w:p>
      <w:pPr>
        <w:bidi w:val="0"/>
        <w:rPr>
          <w:rFonts w:hint="default" w:ascii="Times New Roman" w:hAnsi="Times New Roman" w:cs="Times New Roman"/>
          <w:lang w:eastAsia="zh-CN"/>
        </w:rPr>
      </w:pPr>
      <w:r>
        <w:rPr>
          <w:rFonts w:hint="eastAsia"/>
          <w:color w:val="auto"/>
          <w:lang w:val="en-US" w:eastAsia="zh-CN"/>
        </w:rPr>
        <w:t>1）</w:t>
      </w:r>
      <w:r>
        <w:rPr>
          <w:rFonts w:hint="eastAsia"/>
          <w:lang w:val="en-US" w:eastAsia="zh-CN"/>
        </w:rPr>
        <w:t>本地块内地下水中共检出21项常规因子，其中溶解性总固体、</w:t>
      </w:r>
      <w:r>
        <w:rPr>
          <w:rFonts w:hint="default"/>
          <w:lang w:val="en-US" w:eastAsia="zh-CN"/>
        </w:rPr>
        <w:t>氨氮</w:t>
      </w:r>
      <w:r>
        <w:rPr>
          <w:rFonts w:hint="eastAsia"/>
          <w:lang w:val="en-US" w:eastAsia="zh-CN"/>
        </w:rPr>
        <w:t>、</w:t>
      </w:r>
      <w:r>
        <w:rPr>
          <w:rFonts w:hint="default"/>
          <w:lang w:val="en-US" w:eastAsia="zh-CN"/>
        </w:rPr>
        <w:t>耗氧量</w:t>
      </w:r>
      <w:r>
        <w:rPr>
          <w:rFonts w:hint="eastAsia"/>
          <w:lang w:val="en-US" w:eastAsia="zh-CN"/>
        </w:rPr>
        <w:t>、</w:t>
      </w:r>
      <w:r>
        <w:rPr>
          <w:rFonts w:hint="default"/>
          <w:lang w:val="en-US" w:eastAsia="zh-CN"/>
        </w:rPr>
        <w:t>挥发酚</w:t>
      </w:r>
      <w:r>
        <w:rPr>
          <w:rFonts w:hint="eastAsia"/>
          <w:lang w:val="en-US" w:eastAsia="zh-CN"/>
        </w:rPr>
        <w:t>、</w:t>
      </w:r>
      <w:r>
        <w:rPr>
          <w:rFonts w:hint="default"/>
          <w:lang w:val="en-US" w:eastAsia="zh-CN"/>
        </w:rPr>
        <w:t>总硬度</w:t>
      </w:r>
      <w:r>
        <w:rPr>
          <w:rFonts w:hint="eastAsia"/>
          <w:lang w:val="en-US" w:eastAsia="zh-CN"/>
        </w:rPr>
        <w:t>、</w:t>
      </w:r>
      <w:r>
        <w:rPr>
          <w:rFonts w:hint="default"/>
          <w:lang w:val="en-US" w:eastAsia="zh-CN"/>
        </w:rPr>
        <w:t>氯化物</w:t>
      </w:r>
      <w:r>
        <w:rPr>
          <w:rFonts w:hint="eastAsia"/>
          <w:lang w:val="en-US" w:eastAsia="zh-CN"/>
        </w:rPr>
        <w:t>、</w:t>
      </w:r>
      <w:r>
        <w:rPr>
          <w:rFonts w:hint="default"/>
          <w:lang w:val="en-US" w:eastAsia="zh-CN"/>
        </w:rPr>
        <w:t>硫化物</w:t>
      </w:r>
      <w:r>
        <w:rPr>
          <w:rFonts w:hint="eastAsia"/>
          <w:lang w:val="en-US" w:eastAsia="zh-CN"/>
        </w:rPr>
        <w:t>、锰等8种因子在所有监测井检出结果均超评价标准，硫酸盐、铁、砷、镍等4种因子部分检测井检出结果超评价标准。</w:t>
      </w:r>
      <w:r>
        <w:rPr>
          <w:rFonts w:hint="default" w:ascii="Times New Roman" w:hAnsi="Times New Roman" w:cs="Times New Roman"/>
          <w:lang w:val="en-US" w:eastAsia="zh-CN"/>
        </w:rPr>
        <w:t>其他因子均满足</w:t>
      </w:r>
      <w:r>
        <w:rPr>
          <w:rFonts w:hint="default" w:ascii="Times New Roman" w:hAnsi="Times New Roman" w:cs="Times New Roman"/>
        </w:rPr>
        <w:t>《地下水环境质量标准》（GB/T14848-2017）III类标准</w:t>
      </w:r>
      <w:r>
        <w:rPr>
          <w:rFonts w:hint="default" w:ascii="Times New Roman" w:hAnsi="Times New Roman" w:cs="Times New Roman"/>
          <w:lang w:eastAsia="zh-CN"/>
        </w:rPr>
        <w:t>。</w:t>
      </w:r>
    </w:p>
    <w:p>
      <w:pPr>
        <w:bidi w:val="0"/>
        <w:rPr>
          <w:rFonts w:hint="eastAsia"/>
          <w:lang w:val="en-US" w:eastAsia="zh-CN"/>
        </w:rPr>
      </w:pPr>
      <w:r>
        <w:rPr>
          <w:rFonts w:hint="eastAsia" w:ascii="Times New Roman" w:hAnsi="Times New Roman" w:cs="Times New Roman"/>
          <w:lang w:eastAsia="zh-CN"/>
        </w:rPr>
        <w:t>分析分为</w:t>
      </w:r>
      <w:r>
        <w:rPr>
          <w:rFonts w:hint="eastAsia"/>
          <w:lang w:val="en-US" w:eastAsia="zh-CN"/>
        </w:rPr>
        <w:t>溶解性总固体、</w:t>
      </w:r>
      <w:r>
        <w:rPr>
          <w:rFonts w:hint="default"/>
          <w:lang w:val="en-US" w:eastAsia="zh-CN"/>
        </w:rPr>
        <w:t>总硬度</w:t>
      </w:r>
      <w:r>
        <w:rPr>
          <w:rFonts w:hint="eastAsia"/>
          <w:lang w:val="en-US" w:eastAsia="zh-CN"/>
        </w:rPr>
        <w:t>、</w:t>
      </w:r>
      <w:r>
        <w:rPr>
          <w:rFonts w:hint="default"/>
          <w:lang w:val="en-US" w:eastAsia="zh-CN"/>
        </w:rPr>
        <w:t>氯化物</w:t>
      </w:r>
      <w:r>
        <w:rPr>
          <w:rFonts w:hint="eastAsia"/>
          <w:lang w:val="en-US" w:eastAsia="zh-CN"/>
        </w:rPr>
        <w:t>、</w:t>
      </w:r>
      <w:r>
        <w:rPr>
          <w:rFonts w:hint="default"/>
          <w:lang w:val="en-US" w:eastAsia="zh-CN"/>
        </w:rPr>
        <w:t>硫化物</w:t>
      </w:r>
      <w:r>
        <w:rPr>
          <w:rFonts w:hint="eastAsia"/>
          <w:lang w:val="en-US" w:eastAsia="zh-CN"/>
        </w:rPr>
        <w:t>、锰、硫酸盐、铁等因子超标可能是区域地下水埋深较浅，受人为活动影响较明显，因子超标属于区域性原因；因子氨氮、耗氧量、硫化物超标属于历史生产过程中物料泄露、遗撒导致；重金属（砷、镍）因子超标可能是周边企业生产过程过程中大气沉降及地下水迁移导致。</w:t>
      </w:r>
    </w:p>
    <w:p>
      <w:pPr>
        <w:pStyle w:val="2"/>
        <w:rPr>
          <w:rFonts w:hint="eastAsia"/>
          <w:lang w:val="en-US" w:eastAsia="zh-CN"/>
        </w:rPr>
      </w:pPr>
      <w:r>
        <w:rPr>
          <w:rFonts w:hint="eastAsia"/>
          <w:lang w:val="en-US" w:eastAsia="zh-CN"/>
        </w:rPr>
        <w:t>2）</w:t>
      </w:r>
      <w:r>
        <w:rPr>
          <w:rFonts w:hint="eastAsia"/>
          <w:lang w:eastAsia="zh-CN"/>
        </w:rPr>
        <w:t>本项目地块内有机物共有</w:t>
      </w:r>
      <w:r>
        <w:rPr>
          <w:rFonts w:hint="eastAsia"/>
          <w:lang w:val="en-US" w:eastAsia="zh-CN"/>
        </w:rPr>
        <w:t>25种因子有检出，共有16种因子检出结果超过项目所选用评价标准。地块内布设的4口地下水监测井均有不同程度的因子超标现象，经分析地块内地下水因子检出超标与本项目地块内生产活动及周边企业产生污染物的地下水迁移有关。</w:t>
      </w:r>
    </w:p>
    <w:p>
      <w:pPr>
        <w:bidi w:val="0"/>
        <w:rPr>
          <w:rFonts w:hint="default"/>
          <w:lang w:val="en-US"/>
        </w:rPr>
      </w:pPr>
      <w:r>
        <w:rPr>
          <w:rFonts w:hint="eastAsia"/>
          <w:lang w:val="en-US" w:eastAsia="zh-CN"/>
        </w:rPr>
        <w:t>现场采样时，监测井W4水样呈红棕色（少量时发黄），监测井W4位于原仓库中部，2014-2015年，吴桥农药有限公司在本仓库内进行烯草酮的生产，其中物料丙酰三酮为</w:t>
      </w:r>
      <w:r>
        <w:rPr>
          <w:rFonts w:hint="eastAsia"/>
        </w:rPr>
        <w:t>棕红色透明液体；PH值4-6；密度：1.1±0.1g/cm</w:t>
      </w:r>
      <w:r>
        <w:rPr>
          <w:rFonts w:hint="eastAsia"/>
          <w:vertAlign w:val="superscript"/>
        </w:rPr>
        <w:t>3</w:t>
      </w:r>
      <w:r>
        <w:rPr>
          <w:rFonts w:hint="eastAsia"/>
        </w:rPr>
        <w:t>；溶于石油醚、甲苯等有机溶剂，不溶于水</w:t>
      </w:r>
      <w:r>
        <w:rPr>
          <w:rFonts w:hint="eastAsia"/>
          <w:lang w:eastAsia="zh-CN"/>
        </w:rPr>
        <w:t>，此监测井内水体成红棕色，疑似</w:t>
      </w:r>
      <w:r>
        <w:rPr>
          <w:rFonts w:hint="eastAsia"/>
          <w:lang w:val="en-US" w:eastAsia="zh-CN"/>
        </w:rPr>
        <w:t>吴桥农药有限公司生产过程导致</w:t>
      </w:r>
    </w:p>
    <w:p>
      <w:pPr>
        <w:bidi w:val="0"/>
        <w:rPr>
          <w:rFonts w:hint="default"/>
        </w:rPr>
      </w:pPr>
      <w:r>
        <w:rPr>
          <w:rFonts w:hint="default"/>
        </w:rPr>
        <w:t>经初步采样分析，地块内</w:t>
      </w:r>
      <w:r>
        <w:rPr>
          <w:rFonts w:hint="eastAsia"/>
          <w:lang w:eastAsia="zh-CN"/>
        </w:rPr>
        <w:t>当前</w:t>
      </w:r>
      <w:r>
        <w:rPr>
          <w:rFonts w:hint="default"/>
        </w:rPr>
        <w:t>土壤</w:t>
      </w:r>
      <w:r>
        <w:rPr>
          <w:rFonts w:hint="eastAsia"/>
          <w:lang w:eastAsia="zh-CN"/>
        </w:rPr>
        <w:t>、地下水</w:t>
      </w:r>
      <w:r>
        <w:rPr>
          <w:rFonts w:hint="default"/>
        </w:rPr>
        <w:t>布点密度</w:t>
      </w:r>
      <w:r>
        <w:rPr>
          <w:rFonts w:hint="eastAsia"/>
          <w:lang w:eastAsia="zh-CN"/>
        </w:rPr>
        <w:t>以满足详细采样分析要求，检测分析表明地块内土壤和地下水中均有部分因子超出</w:t>
      </w:r>
      <w:r>
        <w:rPr>
          <w:rFonts w:hint="default"/>
        </w:rPr>
        <w:t>本地块的风险评价筛选标准，可能存在健康风险，根据国家相关规定，需要对地块开展风险评估工作。</w:t>
      </w:r>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double" w:color="auto" w:sz="8" w:space="0"/>
      </w:pBdr>
      <w:spacing w:line="240" w:lineRule="auto"/>
      <w:ind w:firstLine="0" w:firstLineChars="0"/>
      <w:jc w:val="center"/>
    </w:pPr>
    <w:r>
      <w:rPr>
        <w:rFonts w:hint="eastAsia"/>
        <w:bCs/>
        <w:snapToGrid w:val="0"/>
        <w:sz w:val="18"/>
        <w:szCs w:val="18"/>
        <w:lang w:eastAsia="zh-CN"/>
      </w:rPr>
      <w:t>沧州金仓精细化工有限公司地块</w:t>
    </w:r>
    <w:r>
      <w:rPr>
        <w:rFonts w:hint="eastAsia"/>
        <w:bCs/>
        <w:snapToGrid w:val="0"/>
        <w:sz w:val="18"/>
        <w:szCs w:val="18"/>
        <w:lang w:val="en-US" w:eastAsia="zh-CN"/>
      </w:rPr>
      <w:t>土壤污染状况</w:t>
    </w:r>
    <w:r>
      <w:rPr>
        <w:rFonts w:hint="eastAsia"/>
        <w:bCs/>
        <w:snapToGrid w:val="0"/>
        <w:sz w:val="18"/>
        <w:szCs w:val="18"/>
      </w:rPr>
      <w:t>调查报告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566AF8"/>
    <w:rsid w:val="4A566A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520" w:lineRule="exact"/>
      <w:ind w:firstLine="883" w:firstLineChars="200"/>
      <w:jc w:val="both"/>
    </w:pPr>
    <w:rPr>
      <w:rFonts w:ascii="Times New Roman" w:hAnsi="Times New Roman" w:eastAsia="宋体" w:cs="Times New Roman"/>
      <w:sz w:val="24"/>
      <w:szCs w:val="24"/>
      <w:lang w:val="en-US" w:eastAsia="zh-CN" w:bidi="ar-SA"/>
    </w:rPr>
  </w:style>
  <w:style w:type="paragraph" w:styleId="4">
    <w:name w:val="heading 2"/>
    <w:basedOn w:val="1"/>
    <w:next w:val="1"/>
    <w:unhideWhenUsed/>
    <w:qFormat/>
    <w:uiPriority w:val="0"/>
    <w:pPr>
      <w:spacing w:before="120" w:after="120" w:line="520" w:lineRule="exact"/>
      <w:ind w:left="0" w:firstLine="0" w:firstLineChars="0"/>
      <w:outlineLvl w:val="1"/>
    </w:pPr>
    <w:rPr>
      <w:b/>
      <w:bCs/>
      <w:sz w:val="30"/>
      <w:szCs w:val="30"/>
    </w:rPr>
  </w:style>
  <w:style w:type="paragraph" w:styleId="3">
    <w:name w:val="heading 4"/>
    <w:basedOn w:val="1"/>
    <w:next w:val="1"/>
    <w:unhideWhenUsed/>
    <w:qFormat/>
    <w:uiPriority w:val="99"/>
    <w:pPr>
      <w:keepNext/>
      <w:keepLines/>
      <w:spacing w:before="60" w:after="60" w:line="520" w:lineRule="exact"/>
      <w:ind w:firstLine="0" w:firstLineChars="0"/>
      <w:jc w:val="left"/>
      <w:outlineLvl w:val="3"/>
    </w:pPr>
    <w:rPr>
      <w:rFonts w:eastAsia="宋体"/>
      <w:b/>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99"/>
    <w:pPr>
      <w:spacing w:line="520" w:lineRule="exact"/>
      <w:ind w:firstLine="420"/>
    </w:pPr>
    <w:rPr>
      <w:szCs w:val="20"/>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7"/>
    <w:next w:val="7"/>
    <w:qFormat/>
    <w:uiPriority w:val="0"/>
    <w:rPr>
      <w:rFonts w:ascii="Times New Roman" w:hAnsi="Times New Roman" w:eastAsia="宋体" w:cs="Times New Roman"/>
    </w:rPr>
  </w:style>
  <w:style w:type="paragraph" w:styleId="7">
    <w:name w:val="table of figures"/>
    <w:basedOn w:val="1"/>
    <w:next w:val="1"/>
    <w:qFormat/>
    <w:uiPriority w:val="0"/>
    <w:pPr>
      <w:ind w:leftChars="200" w:hanging="200" w:hanging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2021-02-04T06:50:00Z</dcterms:created>
  <dc:creator>Administrator</dc:creator>
  <cp:lastModifiedBy>Administrator</cp:lastModifiedBy>
  <dcterms:modified xsi:type="dcterms:W3CDTF">2021-02-04T06:51:39Z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