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B17" w:rsidRPr="00161B17" w:rsidRDefault="00161B17" w:rsidP="00161B17">
      <w:pPr>
        <w:pStyle w:val="a6"/>
        <w:topLinePunct/>
        <w:spacing w:line="720" w:lineRule="exact"/>
        <w:ind w:firstLineChars="0" w:firstLine="0"/>
        <w:rPr>
          <w:rFonts w:ascii="Times New Roman" w:hAnsi="Times New Roman" w:hint="eastAsia"/>
          <w:b/>
          <w:bCs/>
          <w:sz w:val="36"/>
          <w:szCs w:val="36"/>
        </w:rPr>
      </w:pPr>
      <w:r w:rsidRPr="00161B17">
        <w:rPr>
          <w:rFonts w:ascii="Times New Roman" w:hAnsi="Times New Roman" w:hint="eastAsia"/>
          <w:b/>
          <w:bCs/>
          <w:sz w:val="36"/>
          <w:szCs w:val="36"/>
        </w:rPr>
        <w:t>沧州</w:t>
      </w:r>
      <w:proofErr w:type="gramStart"/>
      <w:r w:rsidRPr="00161B17">
        <w:rPr>
          <w:rFonts w:ascii="Times New Roman" w:hAnsi="Times New Roman" w:hint="eastAsia"/>
          <w:b/>
          <w:bCs/>
          <w:sz w:val="36"/>
          <w:szCs w:val="36"/>
        </w:rPr>
        <w:t>昊</w:t>
      </w:r>
      <w:proofErr w:type="gramEnd"/>
      <w:r w:rsidRPr="00161B17">
        <w:rPr>
          <w:rFonts w:ascii="Times New Roman" w:hAnsi="Times New Roman" w:hint="eastAsia"/>
          <w:b/>
          <w:bCs/>
          <w:sz w:val="36"/>
          <w:szCs w:val="36"/>
        </w:rPr>
        <w:t>瑞医药科技有限公司地块</w:t>
      </w:r>
    </w:p>
    <w:p w:rsidR="00BB6E72" w:rsidRPr="00673C10" w:rsidRDefault="00BB6E72" w:rsidP="00161B17">
      <w:pPr>
        <w:pStyle w:val="a6"/>
        <w:topLinePunct/>
        <w:spacing w:line="720" w:lineRule="exact"/>
        <w:ind w:firstLineChars="0" w:firstLine="0"/>
        <w:rPr>
          <w:rFonts w:ascii="Times New Roman" w:hAnsi="Times New Roman"/>
          <w:b/>
          <w:bCs/>
          <w:sz w:val="36"/>
          <w:szCs w:val="36"/>
        </w:rPr>
      </w:pPr>
      <w:r w:rsidRPr="00673C10">
        <w:rPr>
          <w:rFonts w:ascii="Times New Roman" w:hAnsi="Times New Roman"/>
          <w:b/>
          <w:bCs/>
          <w:sz w:val="36"/>
          <w:szCs w:val="36"/>
        </w:rPr>
        <w:t>土壤污染状况调查</w:t>
      </w:r>
      <w:r w:rsidRPr="00673C10">
        <w:rPr>
          <w:rFonts w:ascii="Times New Roman" w:hAnsi="Times New Roman" w:hint="eastAsia"/>
          <w:b/>
          <w:bCs/>
          <w:sz w:val="36"/>
          <w:szCs w:val="36"/>
        </w:rPr>
        <w:t>报告</w:t>
      </w:r>
    </w:p>
    <w:p w:rsidR="00BB6E72" w:rsidRPr="00673C10" w:rsidRDefault="00BB6E72" w:rsidP="00673C10">
      <w:pPr>
        <w:pStyle w:val="a6"/>
        <w:topLinePunct/>
        <w:spacing w:line="600" w:lineRule="exact"/>
        <w:ind w:firstLineChars="0" w:firstLine="0"/>
        <w:rPr>
          <w:rFonts w:ascii="Times New Roman" w:hAnsi="Times New Roman"/>
          <w:b/>
          <w:bCs/>
          <w:sz w:val="32"/>
          <w:szCs w:val="32"/>
        </w:rPr>
      </w:pPr>
      <w:r w:rsidRPr="00673C10">
        <w:rPr>
          <w:rFonts w:ascii="Times New Roman" w:hAnsi="Times New Roman" w:hint="eastAsia"/>
          <w:b/>
          <w:bCs/>
          <w:sz w:val="32"/>
          <w:szCs w:val="32"/>
        </w:rPr>
        <w:t>（</w:t>
      </w:r>
      <w:r w:rsidR="00673C10" w:rsidRPr="00673C10">
        <w:rPr>
          <w:rFonts w:ascii="Times New Roman" w:hAnsi="Times New Roman" w:hint="eastAsia"/>
          <w:b/>
          <w:bCs/>
          <w:sz w:val="32"/>
          <w:szCs w:val="32"/>
        </w:rPr>
        <w:t>公示</w:t>
      </w:r>
      <w:r w:rsidRPr="00673C10">
        <w:rPr>
          <w:rFonts w:ascii="Times New Roman" w:hAnsi="Times New Roman" w:hint="eastAsia"/>
          <w:b/>
          <w:bCs/>
          <w:sz w:val="32"/>
          <w:szCs w:val="32"/>
        </w:rPr>
        <w:t>版）</w:t>
      </w:r>
    </w:p>
    <w:p w:rsidR="003959F4" w:rsidRPr="00F847BC" w:rsidRDefault="003959F4" w:rsidP="003959F4">
      <w:pPr>
        <w:spacing w:before="120" w:after="120"/>
        <w:ind w:firstLineChars="0" w:firstLine="0"/>
        <w:outlineLvl w:val="1"/>
        <w:rPr>
          <w:b/>
          <w:sz w:val="28"/>
          <w:szCs w:val="28"/>
        </w:rPr>
      </w:pPr>
      <w:r w:rsidRPr="00F847BC">
        <w:rPr>
          <w:b/>
          <w:sz w:val="28"/>
          <w:szCs w:val="28"/>
        </w:rPr>
        <w:t>1</w:t>
      </w:r>
      <w:r w:rsidRPr="00F847BC">
        <w:rPr>
          <w:b/>
          <w:sz w:val="28"/>
          <w:szCs w:val="28"/>
        </w:rPr>
        <w:t>项目背景</w:t>
      </w:r>
    </w:p>
    <w:p w:rsidR="00161B17" w:rsidRDefault="00161B17" w:rsidP="00161B17">
      <w:pPr>
        <w:ind w:firstLine="480"/>
        <w:rPr>
          <w:rFonts w:hint="eastAsia"/>
        </w:rPr>
      </w:pPr>
      <w:r>
        <w:rPr>
          <w:rFonts w:hint="eastAsia"/>
        </w:rPr>
        <w:t>沧州</w:t>
      </w:r>
      <w:proofErr w:type="gramStart"/>
      <w:r>
        <w:rPr>
          <w:rFonts w:hint="eastAsia"/>
        </w:rPr>
        <w:t>昊</w:t>
      </w:r>
      <w:proofErr w:type="gramEnd"/>
      <w:r>
        <w:rPr>
          <w:rFonts w:hint="eastAsia"/>
        </w:rPr>
        <w:t>瑞医药科技有限公司地块位于河北省沧州市青县小杜庄村西</w:t>
      </w:r>
      <w:r>
        <w:rPr>
          <w:rFonts w:hint="eastAsia"/>
        </w:rPr>
        <w:t>220</w:t>
      </w:r>
      <w:r>
        <w:rPr>
          <w:rFonts w:hint="eastAsia"/>
        </w:rPr>
        <w:t>米，东至新建厂房（原沧州中天玻璃制品有限公司地块，现无企业），西至农田，南至空地（原沧州中天玻璃制品有限公司地块），北至乡间小路，隔乡间小路为苇箔厂，地块占地面积</w:t>
      </w:r>
      <w:r>
        <w:rPr>
          <w:rFonts w:hint="eastAsia"/>
        </w:rPr>
        <w:t>3360m</w:t>
      </w:r>
      <w:r>
        <w:rPr>
          <w:rFonts w:hint="eastAsia"/>
        </w:rPr>
        <w:t>²（约合</w:t>
      </w:r>
      <w:r>
        <w:rPr>
          <w:rFonts w:hint="eastAsia"/>
        </w:rPr>
        <w:t>5.04</w:t>
      </w:r>
      <w:r>
        <w:rPr>
          <w:rFonts w:hint="eastAsia"/>
        </w:rPr>
        <w:t>亩）。</w:t>
      </w:r>
    </w:p>
    <w:p w:rsidR="00161B17" w:rsidRDefault="00161B17" w:rsidP="00161B17">
      <w:pPr>
        <w:ind w:firstLine="480"/>
        <w:rPr>
          <w:rFonts w:hint="eastAsia"/>
        </w:rPr>
      </w:pPr>
      <w:r>
        <w:rPr>
          <w:rFonts w:hint="eastAsia"/>
        </w:rPr>
        <w:t>沧州中天玻璃制品有限公司于</w:t>
      </w:r>
      <w:r>
        <w:rPr>
          <w:rFonts w:hint="eastAsia"/>
        </w:rPr>
        <w:t>2009</w:t>
      </w:r>
      <w:r>
        <w:rPr>
          <w:rFonts w:hint="eastAsia"/>
        </w:rPr>
        <w:t>年租赁小杜庄村集体土地，进行各类食品的玻璃包装生产，于</w:t>
      </w:r>
      <w:r>
        <w:rPr>
          <w:rFonts w:hint="eastAsia"/>
        </w:rPr>
        <w:t>2017</w:t>
      </w:r>
      <w:r>
        <w:rPr>
          <w:rFonts w:hint="eastAsia"/>
        </w:rPr>
        <w:t>年停产。沧州</w:t>
      </w:r>
      <w:proofErr w:type="gramStart"/>
      <w:r>
        <w:rPr>
          <w:rFonts w:hint="eastAsia"/>
        </w:rPr>
        <w:t>昊</w:t>
      </w:r>
      <w:proofErr w:type="gramEnd"/>
      <w:r>
        <w:rPr>
          <w:rFonts w:hint="eastAsia"/>
        </w:rPr>
        <w:t>瑞医药科技有限公司于</w:t>
      </w:r>
      <w:r>
        <w:rPr>
          <w:rFonts w:hint="eastAsia"/>
        </w:rPr>
        <w:t>2010</w:t>
      </w:r>
      <w:r>
        <w:rPr>
          <w:rFonts w:hint="eastAsia"/>
        </w:rPr>
        <w:t>年租赁沧州中天玻璃制品有限公司厂区内西北</w:t>
      </w:r>
      <w:proofErr w:type="gramStart"/>
      <w:r>
        <w:rPr>
          <w:rFonts w:hint="eastAsia"/>
        </w:rPr>
        <w:t>角开始</w:t>
      </w:r>
      <w:proofErr w:type="gramEnd"/>
      <w:r>
        <w:rPr>
          <w:rFonts w:hint="eastAsia"/>
        </w:rPr>
        <w:t>进行瑞格胺谷氨酸盐生产，于</w:t>
      </w:r>
      <w:r>
        <w:rPr>
          <w:rFonts w:hint="eastAsia"/>
        </w:rPr>
        <w:t>2017</w:t>
      </w:r>
      <w:r>
        <w:rPr>
          <w:rFonts w:hint="eastAsia"/>
        </w:rPr>
        <w:t>年停产；</w:t>
      </w:r>
      <w:r>
        <w:rPr>
          <w:rFonts w:hint="eastAsia"/>
        </w:rPr>
        <w:t>2017</w:t>
      </w:r>
      <w:r>
        <w:rPr>
          <w:rFonts w:hint="eastAsia"/>
        </w:rPr>
        <w:t>年至</w:t>
      </w:r>
      <w:r>
        <w:rPr>
          <w:rFonts w:hint="eastAsia"/>
        </w:rPr>
        <w:t>2020</w:t>
      </w:r>
      <w:r>
        <w:rPr>
          <w:rFonts w:hint="eastAsia"/>
        </w:rPr>
        <w:t>年地块闲置；目前，地块内主要生产装置及建构筑物均已拆除。</w:t>
      </w:r>
    </w:p>
    <w:p w:rsidR="003959F4" w:rsidRDefault="00161B17" w:rsidP="00161B17">
      <w:pPr>
        <w:ind w:firstLine="480"/>
        <w:rPr>
          <w:bCs/>
        </w:rPr>
      </w:pPr>
      <w:r>
        <w:rPr>
          <w:rFonts w:hint="eastAsia"/>
        </w:rPr>
        <w:t>目前沧州中天玻璃制品有限公司和沧州</w:t>
      </w:r>
      <w:proofErr w:type="gramStart"/>
      <w:r>
        <w:rPr>
          <w:rFonts w:hint="eastAsia"/>
        </w:rPr>
        <w:t>昊</w:t>
      </w:r>
      <w:proofErr w:type="gramEnd"/>
      <w:r>
        <w:rPr>
          <w:rFonts w:hint="eastAsia"/>
        </w:rPr>
        <w:t>瑞医药科技有限公司均已将地块退租给小杜庄村。根据《中华人民共和国土壤污染防治法》第六十七条：土壤污染重点监管单位生产经营用地的用途变更或者在其土地使用权收回、转让前，应当由土地使用权人按照规定进行土壤污染状况调查。沧州</w:t>
      </w:r>
      <w:proofErr w:type="gramStart"/>
      <w:r>
        <w:rPr>
          <w:rFonts w:hint="eastAsia"/>
        </w:rPr>
        <w:t>昊</w:t>
      </w:r>
      <w:proofErr w:type="gramEnd"/>
      <w:r>
        <w:rPr>
          <w:rFonts w:hint="eastAsia"/>
        </w:rPr>
        <w:t>瑞医药科技有限公司行业类别是化学原料和化学制品制造业，属于重点行业企业，企业关闭后被纳入河北省疑似污染地块系</w:t>
      </w:r>
      <w:r>
        <w:rPr>
          <w:rFonts w:hint="eastAsia"/>
        </w:rPr>
        <w:t>统。为掌握该地块土壤污染状况，需要开展土壤环境污染状况调查工作</w:t>
      </w:r>
      <w:r w:rsidR="003959F4">
        <w:rPr>
          <w:bCs/>
        </w:rPr>
        <w:t>。</w:t>
      </w:r>
    </w:p>
    <w:p w:rsidR="00161B17" w:rsidRPr="00161B17" w:rsidRDefault="00161B17" w:rsidP="00161B17">
      <w:pPr>
        <w:spacing w:before="120" w:after="120"/>
        <w:ind w:firstLineChars="0" w:firstLine="0"/>
        <w:outlineLvl w:val="1"/>
        <w:rPr>
          <w:b/>
          <w:sz w:val="28"/>
          <w:szCs w:val="28"/>
        </w:rPr>
      </w:pPr>
      <w:r>
        <w:rPr>
          <w:b/>
          <w:sz w:val="28"/>
          <w:szCs w:val="28"/>
        </w:rPr>
        <w:t>2</w:t>
      </w:r>
      <w:r w:rsidRPr="00161B17">
        <w:rPr>
          <w:b/>
          <w:sz w:val="28"/>
          <w:szCs w:val="28"/>
        </w:rPr>
        <w:t>现场采样和检测</w:t>
      </w:r>
    </w:p>
    <w:p w:rsidR="00161B17" w:rsidRDefault="00161B17" w:rsidP="00161B17">
      <w:pPr>
        <w:ind w:firstLine="480"/>
        <w:rPr>
          <w:color w:val="000000" w:themeColor="text1"/>
        </w:rPr>
      </w:pPr>
      <w:r>
        <w:rPr>
          <w:color w:val="000000" w:themeColor="text1"/>
        </w:rPr>
        <w:t>我单位于</w:t>
      </w:r>
      <w:r>
        <w:rPr>
          <w:color w:val="000000" w:themeColor="text1"/>
        </w:rPr>
        <w:t>2020</w:t>
      </w:r>
      <w:r>
        <w:rPr>
          <w:color w:val="000000" w:themeColor="text1"/>
        </w:rPr>
        <w:t>年</w:t>
      </w:r>
      <w:r>
        <w:rPr>
          <w:rFonts w:hint="eastAsia"/>
          <w:color w:val="000000" w:themeColor="text1"/>
        </w:rPr>
        <w:t>11</w:t>
      </w:r>
      <w:r>
        <w:rPr>
          <w:color w:val="000000" w:themeColor="text1"/>
        </w:rPr>
        <w:t>月</w:t>
      </w:r>
      <w:r>
        <w:rPr>
          <w:rFonts w:hint="eastAsia"/>
          <w:color w:val="000000" w:themeColor="text1"/>
        </w:rPr>
        <w:t>7</w:t>
      </w:r>
      <w:r>
        <w:rPr>
          <w:color w:val="000000" w:themeColor="text1"/>
        </w:rPr>
        <w:t>日</w:t>
      </w:r>
      <w:r>
        <w:rPr>
          <w:rFonts w:hint="eastAsia"/>
          <w:color w:val="000000" w:themeColor="text1"/>
        </w:rPr>
        <w:t>~8</w:t>
      </w:r>
      <w:r>
        <w:rPr>
          <w:rFonts w:hint="eastAsia"/>
          <w:color w:val="000000" w:themeColor="text1"/>
        </w:rPr>
        <w:t>日</w:t>
      </w:r>
      <w:r>
        <w:rPr>
          <w:color w:val="000000" w:themeColor="text1"/>
        </w:rPr>
        <w:t>对项目地块进行了钻探采样，地块采用</w:t>
      </w:r>
      <w:r>
        <w:rPr>
          <w:rFonts w:hint="eastAsia"/>
          <w:color w:val="000000" w:themeColor="text1"/>
        </w:rPr>
        <w:t>判断</w:t>
      </w:r>
      <w:r>
        <w:rPr>
          <w:color w:val="000000" w:themeColor="text1"/>
        </w:rPr>
        <w:t>布点法共布设</w:t>
      </w:r>
      <w:r>
        <w:rPr>
          <w:rFonts w:hint="eastAsia"/>
          <w:color w:val="000000" w:themeColor="text1"/>
        </w:rPr>
        <w:t>6</w:t>
      </w:r>
      <w:r>
        <w:rPr>
          <w:color w:val="000000" w:themeColor="text1"/>
        </w:rPr>
        <w:t>个土壤采样点位，共采集土壤样品</w:t>
      </w:r>
      <w:r>
        <w:rPr>
          <w:rFonts w:hint="eastAsia"/>
          <w:color w:val="000000" w:themeColor="text1"/>
        </w:rPr>
        <w:t>23</w:t>
      </w:r>
      <w:r>
        <w:rPr>
          <w:color w:val="000000" w:themeColor="text1"/>
        </w:rPr>
        <w:t>组，另有</w:t>
      </w:r>
      <w:r>
        <w:rPr>
          <w:rFonts w:hint="eastAsia"/>
          <w:color w:val="000000" w:themeColor="text1"/>
        </w:rPr>
        <w:t>3</w:t>
      </w:r>
      <w:r>
        <w:rPr>
          <w:color w:val="000000" w:themeColor="text1"/>
        </w:rPr>
        <w:t>组现场平行样；采集</w:t>
      </w:r>
      <w:r>
        <w:rPr>
          <w:rFonts w:hint="eastAsia"/>
          <w:color w:val="000000" w:themeColor="text1"/>
        </w:rPr>
        <w:t>3</w:t>
      </w:r>
      <w:r>
        <w:rPr>
          <w:color w:val="000000" w:themeColor="text1"/>
        </w:rPr>
        <w:t>组地下水样品，另有</w:t>
      </w:r>
      <w:r>
        <w:rPr>
          <w:color w:val="000000" w:themeColor="text1"/>
        </w:rPr>
        <w:t>1</w:t>
      </w:r>
      <w:r>
        <w:rPr>
          <w:color w:val="000000" w:themeColor="text1"/>
        </w:rPr>
        <w:t>组现场平行样。</w:t>
      </w:r>
    </w:p>
    <w:p w:rsidR="00161B17" w:rsidRDefault="00161B17" w:rsidP="00161B17">
      <w:pPr>
        <w:ind w:firstLine="480"/>
      </w:pPr>
      <w:r>
        <w:rPr>
          <w:color w:val="000000" w:themeColor="text1"/>
        </w:rPr>
        <w:t>本项目采集的所有土壤样品全部由经计量认证合格的河北百润环境检测技术有限公司实验室进行检测分析，目前已提供了全部检测样品的检测报告及质控</w:t>
      </w:r>
      <w:r>
        <w:rPr>
          <w:color w:val="000000" w:themeColor="text1"/>
        </w:rPr>
        <w:lastRenderedPageBreak/>
        <w:t>报告</w:t>
      </w:r>
      <w:r>
        <w:t>。</w:t>
      </w:r>
    </w:p>
    <w:p w:rsidR="00161B17" w:rsidRPr="00161B17" w:rsidRDefault="00161B17" w:rsidP="00161B17">
      <w:pPr>
        <w:spacing w:before="120" w:after="120"/>
        <w:ind w:firstLineChars="0" w:firstLine="0"/>
        <w:outlineLvl w:val="1"/>
        <w:rPr>
          <w:b/>
          <w:sz w:val="28"/>
          <w:szCs w:val="28"/>
        </w:rPr>
      </w:pPr>
      <w:bookmarkStart w:id="0" w:name="_Toc1129"/>
      <w:bookmarkStart w:id="1" w:name="_Toc24420"/>
      <w:bookmarkStart w:id="2" w:name="_Toc17228"/>
      <w:bookmarkStart w:id="3" w:name="_Toc21994"/>
      <w:bookmarkStart w:id="4" w:name="_Toc12717"/>
      <w:bookmarkStart w:id="5" w:name="_Toc58600896"/>
      <w:r>
        <w:rPr>
          <w:b/>
          <w:sz w:val="28"/>
          <w:szCs w:val="28"/>
        </w:rPr>
        <w:t>3</w:t>
      </w:r>
      <w:r w:rsidRPr="00161B17">
        <w:rPr>
          <w:b/>
          <w:sz w:val="28"/>
          <w:szCs w:val="28"/>
        </w:rPr>
        <w:t>检测结果分析</w:t>
      </w:r>
      <w:bookmarkEnd w:id="0"/>
      <w:bookmarkEnd w:id="1"/>
      <w:bookmarkEnd w:id="2"/>
      <w:bookmarkEnd w:id="3"/>
      <w:bookmarkEnd w:id="4"/>
      <w:bookmarkEnd w:id="5"/>
    </w:p>
    <w:p w:rsidR="00161B17" w:rsidRDefault="00161B17" w:rsidP="00161B17">
      <w:pPr>
        <w:ind w:firstLine="480"/>
        <w:rPr>
          <w:color w:val="000000" w:themeColor="text1"/>
        </w:rPr>
      </w:pPr>
      <w:r>
        <w:rPr>
          <w:color w:val="000000" w:themeColor="text1"/>
        </w:rPr>
        <w:t>根据地块土壤样品检测结果，地块内测定的</w:t>
      </w:r>
      <w:r>
        <w:rPr>
          <w:rFonts w:hint="eastAsia"/>
          <w:color w:val="000000" w:themeColor="text1"/>
        </w:rPr>
        <w:t>6</w:t>
      </w:r>
      <w:r>
        <w:rPr>
          <w:color w:val="000000" w:themeColor="text1"/>
        </w:rPr>
        <w:t>个采样点位</w:t>
      </w:r>
      <w:r>
        <w:rPr>
          <w:rFonts w:hint="eastAsia"/>
          <w:color w:val="000000" w:themeColor="text1"/>
        </w:rPr>
        <w:t>23</w:t>
      </w:r>
      <w:r>
        <w:rPr>
          <w:color w:val="000000" w:themeColor="text1"/>
        </w:rPr>
        <w:t>个样品中，所有土壤样品重金属因子均有检出，但各检出因子的最大浓度均未超过本地块土壤调查所选用的筛选值</w:t>
      </w:r>
      <w:r>
        <w:rPr>
          <w:rFonts w:hint="eastAsia"/>
          <w:color w:val="000000" w:themeColor="text1"/>
        </w:rPr>
        <w:t>；六价铬</w:t>
      </w:r>
      <w:r>
        <w:rPr>
          <w:color w:val="000000" w:themeColor="text1"/>
        </w:rPr>
        <w:t>、</w:t>
      </w:r>
      <w:r>
        <w:rPr>
          <w:color w:val="000000" w:themeColor="text1"/>
        </w:rPr>
        <w:t>VOCs</w:t>
      </w:r>
      <w:r>
        <w:rPr>
          <w:rFonts w:hint="eastAsia"/>
          <w:color w:val="000000" w:themeColor="text1"/>
        </w:rPr>
        <w:t>、</w:t>
      </w:r>
      <w:r>
        <w:rPr>
          <w:color w:val="000000" w:themeColor="text1"/>
        </w:rPr>
        <w:t>SVOCs</w:t>
      </w:r>
      <w:r>
        <w:rPr>
          <w:color w:val="000000" w:themeColor="text1"/>
        </w:rPr>
        <w:t>全部未检出</w:t>
      </w:r>
      <w:r>
        <w:rPr>
          <w:rFonts w:hint="eastAsia"/>
          <w:color w:val="000000" w:themeColor="text1"/>
        </w:rPr>
        <w:t>；氟化物有检出，但检出浓度远低于本次</w:t>
      </w:r>
      <w:r>
        <w:rPr>
          <w:color w:val="000000" w:themeColor="text1"/>
        </w:rPr>
        <w:t>土壤所用的筛选值</w:t>
      </w:r>
      <w:r>
        <w:rPr>
          <w:rFonts w:hint="eastAsia"/>
          <w:color w:val="000000" w:themeColor="text1"/>
        </w:rPr>
        <w:t>。</w:t>
      </w:r>
    </w:p>
    <w:p w:rsidR="00161B17" w:rsidRDefault="00161B17" w:rsidP="00161B17">
      <w:pPr>
        <w:spacing w:line="500" w:lineRule="exact"/>
        <w:ind w:firstLine="480"/>
        <w:rPr>
          <w:color w:val="000000" w:themeColor="text1"/>
        </w:rPr>
      </w:pPr>
      <w:r>
        <w:rPr>
          <w:color w:val="000000" w:themeColor="text1"/>
        </w:rPr>
        <w:t>根据地下水样品检测结果，</w:t>
      </w:r>
      <w:r>
        <w:rPr>
          <w:rFonts w:hint="eastAsia"/>
          <w:color w:val="000000" w:themeColor="text1"/>
        </w:rPr>
        <w:t>地下水中仅溶解性总固体、总硬度、硫酸盐、氯化物</w:t>
      </w:r>
      <w:r>
        <w:rPr>
          <w:color w:val="000000" w:themeColor="text1"/>
        </w:rPr>
        <w:t>超出《地下水质量标准》（</w:t>
      </w:r>
      <w:r>
        <w:rPr>
          <w:color w:val="000000" w:themeColor="text1"/>
        </w:rPr>
        <w:t>GB/T 14848-2017</w:t>
      </w:r>
      <w:r>
        <w:rPr>
          <w:color w:val="000000" w:themeColor="text1"/>
        </w:rPr>
        <w:t>）</w:t>
      </w:r>
      <w:r>
        <w:rPr>
          <w:rFonts w:ascii="宋体" w:hAnsi="宋体" w:cs="宋体" w:hint="eastAsia"/>
          <w:color w:val="000000" w:themeColor="text1"/>
        </w:rPr>
        <w:t>Ⅲ</w:t>
      </w:r>
      <w:r>
        <w:rPr>
          <w:color w:val="000000" w:themeColor="text1"/>
        </w:rPr>
        <w:t>类标准，</w:t>
      </w:r>
      <w:r>
        <w:rPr>
          <w:rFonts w:hint="eastAsia"/>
          <w:color w:val="000000" w:themeColor="text1"/>
        </w:rPr>
        <w:t>其余均未超标。</w:t>
      </w:r>
    </w:p>
    <w:p w:rsidR="00161B17" w:rsidRDefault="00161B17" w:rsidP="00161B17">
      <w:pPr>
        <w:ind w:firstLine="480"/>
      </w:pPr>
      <w:r>
        <w:rPr>
          <w:rFonts w:hint="eastAsia"/>
          <w:color w:val="000000" w:themeColor="text1"/>
        </w:rPr>
        <w:t>本项目</w:t>
      </w:r>
      <w:r>
        <w:rPr>
          <w:color w:val="000000" w:themeColor="text1"/>
        </w:rPr>
        <w:t>地块处于沧州地区地势平缓，地下水埋深较浅，排泄方式主要为潜水蒸发，侧向径流微弱，土壤中矿物成分经过不断风化、淋溶，</w:t>
      </w:r>
      <w:r>
        <w:rPr>
          <w:rFonts w:hint="eastAsia"/>
          <w:color w:val="000000" w:themeColor="text1"/>
        </w:rPr>
        <w:t>会</w:t>
      </w:r>
      <w:r>
        <w:rPr>
          <w:color w:val="000000" w:themeColor="text1"/>
        </w:rPr>
        <w:t>造成地下水化学成</w:t>
      </w:r>
      <w:proofErr w:type="gramStart"/>
      <w:r>
        <w:rPr>
          <w:color w:val="000000" w:themeColor="text1"/>
        </w:rPr>
        <w:t>分逐渐</w:t>
      </w:r>
      <w:proofErr w:type="gramEnd"/>
      <w:r>
        <w:rPr>
          <w:color w:val="000000" w:themeColor="text1"/>
        </w:rPr>
        <w:t>增多</w:t>
      </w:r>
      <w:r>
        <w:rPr>
          <w:rFonts w:hint="eastAsia"/>
          <w:color w:val="000000" w:themeColor="text1"/>
        </w:rPr>
        <w:t>，因此分析认为溶解性总固体、总硬度、硫酸盐、氯化物</w:t>
      </w:r>
      <w:r>
        <w:rPr>
          <w:color w:val="000000" w:themeColor="text1"/>
        </w:rPr>
        <w:t>超标属于自然原因，</w:t>
      </w:r>
      <w:r>
        <w:rPr>
          <w:rFonts w:hint="eastAsia"/>
          <w:color w:val="000000" w:themeColor="text1"/>
        </w:rPr>
        <w:t>是地下水化学性质的综合表征，对人体健康危害不大</w:t>
      </w:r>
      <w:r>
        <w:rPr>
          <w:rFonts w:hint="eastAsia"/>
        </w:rPr>
        <w:t>。</w:t>
      </w:r>
      <w:bookmarkStart w:id="6" w:name="_GoBack"/>
      <w:bookmarkEnd w:id="6"/>
    </w:p>
    <w:p w:rsidR="00161B17" w:rsidRPr="00161B17" w:rsidRDefault="00161B17" w:rsidP="00161B17">
      <w:pPr>
        <w:spacing w:before="120" w:after="120"/>
        <w:ind w:firstLineChars="0" w:firstLine="0"/>
        <w:outlineLvl w:val="1"/>
        <w:rPr>
          <w:b/>
          <w:sz w:val="28"/>
          <w:szCs w:val="28"/>
        </w:rPr>
      </w:pPr>
      <w:bookmarkStart w:id="7" w:name="_Toc10514"/>
      <w:bookmarkStart w:id="8" w:name="_Toc1746"/>
      <w:bookmarkStart w:id="9" w:name="_Toc16526"/>
      <w:bookmarkStart w:id="10" w:name="_Toc27064"/>
      <w:bookmarkStart w:id="11" w:name="_Toc15050"/>
      <w:bookmarkStart w:id="12" w:name="_Toc19300"/>
      <w:bookmarkStart w:id="13" w:name="_Toc58600897"/>
      <w:r>
        <w:rPr>
          <w:b/>
          <w:sz w:val="28"/>
          <w:szCs w:val="28"/>
        </w:rPr>
        <w:t>4</w:t>
      </w:r>
      <w:r w:rsidRPr="00161B17">
        <w:rPr>
          <w:b/>
          <w:sz w:val="28"/>
          <w:szCs w:val="28"/>
        </w:rPr>
        <w:t>调查结论</w:t>
      </w:r>
      <w:bookmarkEnd w:id="7"/>
      <w:bookmarkEnd w:id="8"/>
      <w:bookmarkEnd w:id="9"/>
      <w:bookmarkEnd w:id="10"/>
      <w:bookmarkEnd w:id="11"/>
      <w:bookmarkEnd w:id="12"/>
      <w:bookmarkEnd w:id="13"/>
    </w:p>
    <w:p w:rsidR="00161B17" w:rsidRDefault="00161B17" w:rsidP="00161B17">
      <w:pPr>
        <w:ind w:firstLine="480"/>
      </w:pPr>
      <w:r>
        <w:t>根据</w:t>
      </w:r>
      <w:r>
        <w:rPr>
          <w:rFonts w:hint="eastAsia"/>
        </w:rPr>
        <w:t>本项目土壤及地下水</w:t>
      </w:r>
      <w:r>
        <w:t>检测报告统计分析结果，本地块不属于污染地块</w:t>
      </w:r>
      <w:r>
        <w:rPr>
          <w:rFonts w:hint="eastAsia"/>
        </w:rPr>
        <w:t>。</w:t>
      </w:r>
      <w:r>
        <w:t>根据《建设用地土壤污染调查技术导则》（</w:t>
      </w:r>
      <w:r>
        <w:t>HJ 25.1-2019</w:t>
      </w:r>
      <w:r>
        <w:t>），本地块调查工作到该阶段（</w:t>
      </w:r>
      <w:r>
        <w:rPr>
          <w:rFonts w:hint="eastAsia"/>
        </w:rPr>
        <w:t>初步采样分析阶段</w:t>
      </w:r>
      <w:r>
        <w:t>）结束</w:t>
      </w:r>
      <w:r>
        <w:rPr>
          <w:rFonts w:hint="eastAsia"/>
        </w:rPr>
        <w:t>，</w:t>
      </w:r>
      <w:r>
        <w:t>因此无需启动详细采样分析及第三阶段土壤污染状况调查工作。</w:t>
      </w:r>
    </w:p>
    <w:p w:rsidR="000F6727" w:rsidRPr="003959F4" w:rsidRDefault="00161B17" w:rsidP="00161B17">
      <w:pPr>
        <w:ind w:firstLine="480"/>
      </w:pPr>
      <w:r w:rsidRPr="00161B17">
        <w:rPr>
          <w:rFonts w:hint="eastAsia"/>
        </w:rPr>
        <w:t>本项目地块属于村集体用地，无明确的规划文件，保守考虑，该地块土壤污染状况评价根据《土壤环境质量</w:t>
      </w:r>
      <w:r w:rsidRPr="00161B17">
        <w:rPr>
          <w:rFonts w:hint="eastAsia"/>
        </w:rPr>
        <w:t xml:space="preserve"> </w:t>
      </w:r>
      <w:r w:rsidRPr="00161B17">
        <w:rPr>
          <w:rFonts w:hint="eastAsia"/>
        </w:rPr>
        <w:t>建设用地土壤污染风险管控标准（试行）》（</w:t>
      </w:r>
      <w:r w:rsidRPr="00161B17">
        <w:rPr>
          <w:rFonts w:hint="eastAsia"/>
        </w:rPr>
        <w:t>GB 36600-2018</w:t>
      </w:r>
      <w:r w:rsidRPr="00161B17">
        <w:rPr>
          <w:rFonts w:hint="eastAsia"/>
        </w:rPr>
        <w:t>）中第一类用地要求进行，</w:t>
      </w:r>
      <w:r w:rsidRPr="00161B17">
        <w:t>根据监测结果分析，本</w:t>
      </w:r>
      <w:r w:rsidRPr="00161B17">
        <w:rPr>
          <w:rFonts w:hint="eastAsia"/>
        </w:rPr>
        <w:t>项目</w:t>
      </w:r>
      <w:r w:rsidRPr="00161B17">
        <w:t>地块</w:t>
      </w:r>
      <w:r w:rsidRPr="00161B17">
        <w:rPr>
          <w:rFonts w:hint="eastAsia"/>
        </w:rPr>
        <w:t>土壤及地下水环境质量</w:t>
      </w:r>
      <w:proofErr w:type="gramStart"/>
      <w:r w:rsidRPr="00161B17">
        <w:t>达到</w:t>
      </w:r>
      <w:r w:rsidRPr="00161B17">
        <w:rPr>
          <w:rFonts w:hint="eastAsia"/>
        </w:rPr>
        <w:t>第</w:t>
      </w:r>
      <w:proofErr w:type="gramEnd"/>
      <w:r w:rsidRPr="00161B17">
        <w:rPr>
          <w:rFonts w:hint="eastAsia"/>
        </w:rPr>
        <w:t>一</w:t>
      </w:r>
      <w:r w:rsidRPr="00161B17">
        <w:t>类</w:t>
      </w:r>
      <w:r w:rsidRPr="00161B17">
        <w:rPr>
          <w:rFonts w:hint="eastAsia"/>
        </w:rPr>
        <w:t>用地</w:t>
      </w:r>
      <w:r>
        <w:t>标准</w:t>
      </w:r>
      <w:r w:rsidR="003959F4">
        <w:t>。</w:t>
      </w:r>
    </w:p>
    <w:sectPr w:rsidR="000F6727" w:rsidRPr="003959F4">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8C0" w:rsidRDefault="00BE28C0" w:rsidP="003959F4">
      <w:pPr>
        <w:spacing w:line="240" w:lineRule="auto"/>
        <w:ind w:firstLine="480"/>
      </w:pPr>
      <w:r>
        <w:separator/>
      </w:r>
    </w:p>
  </w:endnote>
  <w:endnote w:type="continuationSeparator" w:id="0">
    <w:p w:rsidR="00BE28C0" w:rsidRDefault="00BE28C0" w:rsidP="003959F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B17" w:rsidRDefault="00161B1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B17" w:rsidRDefault="00161B17">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B17" w:rsidRDefault="00161B1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8C0" w:rsidRDefault="00BE28C0" w:rsidP="003959F4">
      <w:pPr>
        <w:spacing w:line="240" w:lineRule="auto"/>
        <w:ind w:firstLine="480"/>
      </w:pPr>
      <w:r>
        <w:separator/>
      </w:r>
    </w:p>
  </w:footnote>
  <w:footnote w:type="continuationSeparator" w:id="0">
    <w:p w:rsidR="00BE28C0" w:rsidRDefault="00BE28C0" w:rsidP="003959F4">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B17" w:rsidRDefault="00161B1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B17" w:rsidRDefault="00161B17" w:rsidP="00161B17">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B17" w:rsidRDefault="00161B17">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D47"/>
    <w:rsid w:val="000D3080"/>
    <w:rsid w:val="000D6824"/>
    <w:rsid w:val="000F6727"/>
    <w:rsid w:val="00161B17"/>
    <w:rsid w:val="001F5773"/>
    <w:rsid w:val="002B4D47"/>
    <w:rsid w:val="002C7F74"/>
    <w:rsid w:val="003959F4"/>
    <w:rsid w:val="005415AF"/>
    <w:rsid w:val="00601FB0"/>
    <w:rsid w:val="00606FB7"/>
    <w:rsid w:val="00655561"/>
    <w:rsid w:val="00673C10"/>
    <w:rsid w:val="008240E2"/>
    <w:rsid w:val="008550FB"/>
    <w:rsid w:val="0093545D"/>
    <w:rsid w:val="00B36AF9"/>
    <w:rsid w:val="00BB6E72"/>
    <w:rsid w:val="00BE28C0"/>
    <w:rsid w:val="00C05FD7"/>
    <w:rsid w:val="00CE70AA"/>
    <w:rsid w:val="00E04993"/>
    <w:rsid w:val="00E84E9E"/>
    <w:rsid w:val="00F261EA"/>
    <w:rsid w:val="00F42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CFD9C2-8B7E-408E-A5E1-598ABFFFD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3959F4"/>
    <w:pPr>
      <w:widowControl w:val="0"/>
      <w:spacing w:line="480" w:lineRule="exact"/>
      <w:ind w:firstLineChars="200" w:firstLine="200"/>
      <w:jc w:val="both"/>
    </w:pPr>
    <w:rPr>
      <w:rFonts w:ascii="Times New Roman" w:eastAsia="宋体" w:hAnsi="Times New Roman" w:cs="Times New Roman"/>
      <w:sz w:val="24"/>
      <w:szCs w:val="24"/>
    </w:rPr>
  </w:style>
  <w:style w:type="paragraph" w:styleId="2">
    <w:name w:val="heading 2"/>
    <w:basedOn w:val="a"/>
    <w:next w:val="a"/>
    <w:link w:val="2Char"/>
    <w:uiPriority w:val="9"/>
    <w:semiHidden/>
    <w:unhideWhenUsed/>
    <w:qFormat/>
    <w:rsid w:val="00161B17"/>
    <w:pPr>
      <w:keepNext/>
      <w:keepLines/>
      <w:spacing w:before="260" w:after="260" w:line="416" w:lineRule="atLeast"/>
      <w:outlineLvl w:val="1"/>
    </w:pPr>
    <w:rPr>
      <w:rFonts w:asciiTheme="majorHAnsi" w:eastAsiaTheme="majorEastAsia" w:hAnsiTheme="majorHAnsi" w:cstheme="majorBidi"/>
      <w:b/>
      <w:bCs/>
      <w:sz w:val="32"/>
      <w:szCs w:val="32"/>
    </w:rPr>
  </w:style>
  <w:style w:type="paragraph" w:styleId="3">
    <w:name w:val="heading 3"/>
    <w:basedOn w:val="2"/>
    <w:next w:val="4"/>
    <w:link w:val="3Char"/>
    <w:unhideWhenUsed/>
    <w:qFormat/>
    <w:rsid w:val="00161B17"/>
    <w:pPr>
      <w:spacing w:before="60" w:after="60" w:line="520" w:lineRule="exact"/>
      <w:ind w:firstLineChars="0" w:firstLine="0"/>
      <w:jc w:val="left"/>
      <w:outlineLvl w:val="2"/>
    </w:pPr>
    <w:rPr>
      <w:rFonts w:ascii="Times New Roman" w:eastAsia="宋体" w:hAnsi="Times New Roman" w:cs="黑体"/>
      <w:bCs w:val="0"/>
      <w:kern w:val="44"/>
      <w:sz w:val="28"/>
    </w:rPr>
  </w:style>
  <w:style w:type="paragraph" w:styleId="4">
    <w:name w:val="heading 4"/>
    <w:basedOn w:val="a"/>
    <w:next w:val="a"/>
    <w:link w:val="4Char"/>
    <w:uiPriority w:val="9"/>
    <w:semiHidden/>
    <w:unhideWhenUsed/>
    <w:qFormat/>
    <w:rsid w:val="00161B17"/>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3959F4"/>
    <w:pPr>
      <w:pBdr>
        <w:bottom w:val="single" w:sz="6" w:space="1" w:color="auto"/>
      </w:pBdr>
      <w:tabs>
        <w:tab w:val="center" w:pos="4153"/>
        <w:tab w:val="right" w:pos="8306"/>
      </w:tabs>
      <w:snapToGrid w:val="0"/>
      <w:spacing w:line="240" w:lineRule="auto"/>
      <w:ind w:firstLineChars="0" w:firstLine="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3959F4"/>
    <w:rPr>
      <w:sz w:val="18"/>
      <w:szCs w:val="18"/>
    </w:rPr>
  </w:style>
  <w:style w:type="paragraph" w:styleId="a5">
    <w:name w:val="footer"/>
    <w:basedOn w:val="a"/>
    <w:link w:val="Char0"/>
    <w:uiPriority w:val="99"/>
    <w:unhideWhenUsed/>
    <w:rsid w:val="003959F4"/>
    <w:pPr>
      <w:tabs>
        <w:tab w:val="center" w:pos="4153"/>
        <w:tab w:val="right" w:pos="8306"/>
      </w:tabs>
      <w:snapToGrid w:val="0"/>
      <w:spacing w:line="240" w:lineRule="auto"/>
      <w:ind w:firstLineChars="0" w:firstLine="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3959F4"/>
    <w:rPr>
      <w:sz w:val="18"/>
      <w:szCs w:val="18"/>
    </w:rPr>
  </w:style>
  <w:style w:type="paragraph" w:styleId="a0">
    <w:name w:val="Normal Indent"/>
    <w:basedOn w:val="a"/>
    <w:link w:val="Char1"/>
    <w:unhideWhenUsed/>
    <w:qFormat/>
    <w:rsid w:val="003959F4"/>
    <w:pPr>
      <w:ind w:firstLine="420"/>
    </w:pPr>
  </w:style>
  <w:style w:type="character" w:customStyle="1" w:styleId="Char1">
    <w:name w:val="正文缩进 Char"/>
    <w:link w:val="a0"/>
    <w:qFormat/>
    <w:locked/>
    <w:rsid w:val="003959F4"/>
    <w:rPr>
      <w:rFonts w:ascii="Times New Roman" w:eastAsia="宋体" w:hAnsi="Times New Roman" w:cs="Times New Roman"/>
      <w:sz w:val="24"/>
      <w:szCs w:val="24"/>
    </w:rPr>
  </w:style>
  <w:style w:type="paragraph" w:styleId="a6">
    <w:name w:val="Body Text"/>
    <w:basedOn w:val="a"/>
    <w:link w:val="Char2"/>
    <w:qFormat/>
    <w:rsid w:val="00BB6E72"/>
    <w:pPr>
      <w:snapToGrid w:val="0"/>
      <w:jc w:val="center"/>
    </w:pPr>
    <w:rPr>
      <w:rFonts w:ascii="Arial" w:hAnsi="Arial"/>
      <w:szCs w:val="20"/>
    </w:rPr>
  </w:style>
  <w:style w:type="character" w:customStyle="1" w:styleId="Char2">
    <w:name w:val="正文文本 Char"/>
    <w:basedOn w:val="a1"/>
    <w:link w:val="a6"/>
    <w:rsid w:val="00BB6E72"/>
    <w:rPr>
      <w:rFonts w:ascii="Arial" w:eastAsia="宋体" w:hAnsi="Arial" w:cs="Times New Roman"/>
      <w:sz w:val="24"/>
      <w:szCs w:val="20"/>
    </w:rPr>
  </w:style>
  <w:style w:type="character" w:customStyle="1" w:styleId="3Char">
    <w:name w:val="标题 3 Char"/>
    <w:basedOn w:val="a1"/>
    <w:link w:val="3"/>
    <w:rsid w:val="00161B17"/>
    <w:rPr>
      <w:rFonts w:ascii="Times New Roman" w:eastAsia="宋体" w:hAnsi="Times New Roman" w:cs="黑体"/>
      <w:b/>
      <w:kern w:val="44"/>
      <w:sz w:val="28"/>
      <w:szCs w:val="32"/>
    </w:rPr>
  </w:style>
  <w:style w:type="character" w:customStyle="1" w:styleId="2Char">
    <w:name w:val="标题 2 Char"/>
    <w:basedOn w:val="a1"/>
    <w:link w:val="2"/>
    <w:uiPriority w:val="9"/>
    <w:semiHidden/>
    <w:rsid w:val="00161B17"/>
    <w:rPr>
      <w:rFonts w:asciiTheme="majorHAnsi" w:eastAsiaTheme="majorEastAsia" w:hAnsiTheme="majorHAnsi" w:cstheme="majorBidi"/>
      <w:b/>
      <w:bCs/>
      <w:sz w:val="32"/>
      <w:szCs w:val="32"/>
    </w:rPr>
  </w:style>
  <w:style w:type="character" w:customStyle="1" w:styleId="4Char">
    <w:name w:val="标题 4 Char"/>
    <w:basedOn w:val="a1"/>
    <w:link w:val="4"/>
    <w:uiPriority w:val="9"/>
    <w:semiHidden/>
    <w:rsid w:val="00161B17"/>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194</Words>
  <Characters>1109</Characters>
  <Application>Microsoft Office Word</Application>
  <DocSecurity>0</DocSecurity>
  <Lines>9</Lines>
  <Paragraphs>2</Paragraphs>
  <ScaleCrop>false</ScaleCrop>
  <Company>微软中国</Company>
  <LinksUpToDate>false</LinksUpToDate>
  <CharactersWithSpaces>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2020-08-18T06:41:00Z</dcterms:created>
  <dcterms:modified xsi:type="dcterms:W3CDTF">2020-12-30T04:09:00Z</dcterms:modified>
</cp:coreProperties>
</file>