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FD8" w:rsidRDefault="00206FD8" w:rsidP="00206FD8">
      <w:pPr>
        <w:pStyle w:val="a6"/>
        <w:topLinePunct/>
        <w:spacing w:line="720" w:lineRule="exact"/>
        <w:ind w:firstLineChars="0" w:firstLine="0"/>
        <w:rPr>
          <w:rFonts w:ascii="Times New Roman" w:hAnsi="Times New Roman"/>
          <w:b/>
          <w:bCs/>
          <w:sz w:val="36"/>
          <w:szCs w:val="36"/>
        </w:rPr>
      </w:pPr>
      <w:r w:rsidRPr="00673C10">
        <w:rPr>
          <w:rFonts w:ascii="Times New Roman" w:hAnsi="Times New Roman"/>
          <w:b/>
          <w:bCs/>
          <w:sz w:val="36"/>
          <w:szCs w:val="36"/>
        </w:rPr>
        <w:t>河北省东光化工有限责任公司西厂区</w:t>
      </w:r>
      <w:r>
        <w:rPr>
          <w:rFonts w:ascii="Times New Roman" w:hAnsi="Times New Roman" w:hint="eastAsia"/>
          <w:b/>
          <w:bCs/>
          <w:sz w:val="36"/>
          <w:szCs w:val="36"/>
        </w:rPr>
        <w:t>污染</w:t>
      </w:r>
      <w:r w:rsidRPr="00673C10">
        <w:rPr>
          <w:rFonts w:ascii="Times New Roman" w:hAnsi="Times New Roman" w:hint="eastAsia"/>
          <w:b/>
          <w:bCs/>
          <w:sz w:val="36"/>
          <w:szCs w:val="36"/>
        </w:rPr>
        <w:t>地块</w:t>
      </w:r>
    </w:p>
    <w:p w:rsidR="00206FD8" w:rsidRPr="00673C10" w:rsidRDefault="00206FD8" w:rsidP="00206FD8">
      <w:pPr>
        <w:pStyle w:val="a6"/>
        <w:topLinePunct/>
        <w:spacing w:line="720" w:lineRule="exact"/>
        <w:ind w:firstLineChars="0" w:firstLine="0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 w:hint="eastAsia"/>
          <w:b/>
          <w:bCs/>
          <w:sz w:val="36"/>
          <w:szCs w:val="36"/>
        </w:rPr>
        <w:t>风险评估</w:t>
      </w:r>
      <w:r w:rsidRPr="00673C10">
        <w:rPr>
          <w:rFonts w:ascii="Times New Roman" w:hAnsi="Times New Roman" w:hint="eastAsia"/>
          <w:b/>
          <w:bCs/>
          <w:sz w:val="36"/>
          <w:szCs w:val="36"/>
        </w:rPr>
        <w:t>报告</w:t>
      </w:r>
    </w:p>
    <w:p w:rsidR="00206FD8" w:rsidRPr="00673C10" w:rsidRDefault="00206FD8" w:rsidP="00206FD8">
      <w:pPr>
        <w:pStyle w:val="a6"/>
        <w:topLinePunct/>
        <w:spacing w:line="600" w:lineRule="exact"/>
        <w:ind w:firstLineChars="0" w:firstLine="0"/>
        <w:rPr>
          <w:rFonts w:ascii="Times New Roman" w:hAnsi="Times New Roman"/>
          <w:b/>
          <w:bCs/>
          <w:sz w:val="32"/>
          <w:szCs w:val="32"/>
        </w:rPr>
      </w:pPr>
      <w:r w:rsidRPr="00673C10">
        <w:rPr>
          <w:rFonts w:ascii="Times New Roman" w:hAnsi="Times New Roman" w:hint="eastAsia"/>
          <w:b/>
          <w:bCs/>
          <w:sz w:val="32"/>
          <w:szCs w:val="32"/>
        </w:rPr>
        <w:t>（公示版）</w:t>
      </w:r>
    </w:p>
    <w:p w:rsidR="00206FD8" w:rsidRPr="00F847BC" w:rsidRDefault="00206FD8" w:rsidP="00206FD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r w:rsidRPr="00F847BC">
        <w:rPr>
          <w:b/>
          <w:sz w:val="28"/>
          <w:szCs w:val="28"/>
        </w:rPr>
        <w:t>1</w:t>
      </w:r>
      <w:r w:rsidRPr="00F847BC">
        <w:rPr>
          <w:b/>
          <w:sz w:val="28"/>
          <w:szCs w:val="28"/>
        </w:rPr>
        <w:t>项目背景</w:t>
      </w:r>
    </w:p>
    <w:p w:rsidR="00517CEF" w:rsidRDefault="00517CEF" w:rsidP="00517CEF">
      <w:pPr>
        <w:tabs>
          <w:tab w:val="left" w:pos="3036"/>
        </w:tabs>
        <w:ind w:firstLine="480"/>
        <w:rPr>
          <w:bCs/>
        </w:rPr>
      </w:pPr>
      <w:r>
        <w:t>河北省东光化工有限责任公司西厂区位于沧州市东光</w:t>
      </w:r>
      <w:proofErr w:type="gramStart"/>
      <w:r>
        <w:t>县观州</w:t>
      </w:r>
      <w:proofErr w:type="gramEnd"/>
      <w:r>
        <w:t>路（</w:t>
      </w:r>
      <w:r>
        <w:t xml:space="preserve">104 </w:t>
      </w:r>
      <w:r>
        <w:t>国道）与普照大街交叉口东北侧，总占地面积为</w:t>
      </w:r>
      <w:r>
        <w:t xml:space="preserve"> 85845.09m</w:t>
      </w:r>
      <w:r>
        <w:rPr>
          <w:vertAlign w:val="superscript"/>
        </w:rPr>
        <w:t>2</w:t>
      </w:r>
      <w:r>
        <w:t xml:space="preserve"> </w:t>
      </w:r>
      <w:r>
        <w:t>（合</w:t>
      </w:r>
      <w:r>
        <w:t>128.8</w:t>
      </w:r>
      <w:r>
        <w:t>亩），其</w:t>
      </w:r>
      <w:r>
        <w:rPr>
          <w:rFonts w:hint="eastAsia"/>
        </w:rPr>
        <w:t>前身</w:t>
      </w:r>
      <w:r>
        <w:t>为东光县化肥厂，</w:t>
      </w:r>
      <w:r>
        <w:rPr>
          <w:rFonts w:hint="eastAsia"/>
        </w:rPr>
        <w:t>属</w:t>
      </w:r>
      <w:r>
        <w:t>县办国营工业企业，始建于</w:t>
      </w:r>
      <w:r>
        <w:t>1970</w:t>
      </w:r>
      <w:r>
        <w:t>年</w:t>
      </w:r>
      <w:r>
        <w:t>03</w:t>
      </w:r>
      <w:r>
        <w:t>月，于</w:t>
      </w:r>
      <w:r>
        <w:t>1971</w:t>
      </w:r>
      <w:r>
        <w:t>年</w:t>
      </w:r>
      <w:r>
        <w:t>07</w:t>
      </w:r>
      <w:r>
        <w:t>月正式生产运营，主要以白煤、烟煤、水为原料生产液氨、碳酸氢铵，建厂之初</w:t>
      </w:r>
      <w:r>
        <w:rPr>
          <w:rFonts w:hint="eastAsia"/>
        </w:rPr>
        <w:t>仅</w:t>
      </w:r>
      <w:r>
        <w:t>生产液氨，年生产</w:t>
      </w:r>
      <w:proofErr w:type="gramStart"/>
      <w:r>
        <w:rPr>
          <w:rFonts w:hint="eastAsia"/>
        </w:rPr>
        <w:t>液</w:t>
      </w:r>
      <w:r>
        <w:t>氨仅</w:t>
      </w:r>
      <w:proofErr w:type="gramEnd"/>
      <w:r>
        <w:t>3000</w:t>
      </w:r>
      <w:r>
        <w:t>吨，到</w:t>
      </w:r>
      <w:r>
        <w:t>1991</w:t>
      </w:r>
      <w:r>
        <w:t>年</w:t>
      </w:r>
      <w:r>
        <w:rPr>
          <w:rFonts w:hint="eastAsia"/>
        </w:rPr>
        <w:t>，</w:t>
      </w:r>
      <w:r>
        <w:t>年生产</w:t>
      </w:r>
      <w:r>
        <w:rPr>
          <w:rFonts w:hint="eastAsia"/>
        </w:rPr>
        <w:t>液</w:t>
      </w:r>
      <w:r>
        <w:t>氨</w:t>
      </w:r>
      <w:r>
        <w:rPr>
          <w:rFonts w:hint="eastAsia"/>
        </w:rPr>
        <w:t>增至</w:t>
      </w:r>
      <w:r>
        <w:t>1.5</w:t>
      </w:r>
      <w:r>
        <w:t>万吨。</w:t>
      </w:r>
      <w:r>
        <w:t>1998</w:t>
      </w:r>
      <w:r>
        <w:t>年企业</w:t>
      </w:r>
      <w:r>
        <w:rPr>
          <w:rFonts w:hint="eastAsia"/>
        </w:rPr>
        <w:t>进行</w:t>
      </w:r>
      <w:r>
        <w:t>改制，</w:t>
      </w:r>
      <w:r>
        <w:rPr>
          <w:rFonts w:hint="eastAsia"/>
        </w:rPr>
        <w:t>更名为</w:t>
      </w:r>
      <w:r>
        <w:t>河北省东光化工有限责任公司，</w:t>
      </w:r>
      <w:r>
        <w:rPr>
          <w:rFonts w:hint="eastAsia"/>
        </w:rPr>
        <w:t>产品</w:t>
      </w:r>
      <w:r>
        <w:t>增加碳酸氢铵</w:t>
      </w:r>
      <w:r>
        <w:rPr>
          <w:rFonts w:hint="eastAsia"/>
        </w:rPr>
        <w:t>，</w:t>
      </w:r>
      <w:r>
        <w:t>配套增加编织袋</w:t>
      </w:r>
      <w:r>
        <w:rPr>
          <w:rFonts w:hint="eastAsia"/>
        </w:rPr>
        <w:t>生产工序</w:t>
      </w:r>
      <w:r>
        <w:t>，</w:t>
      </w:r>
      <w:r>
        <w:rPr>
          <w:rFonts w:hint="eastAsia"/>
        </w:rPr>
        <w:t>自产自用</w:t>
      </w:r>
      <w:r>
        <w:t>，年产</w:t>
      </w:r>
      <w:r>
        <w:rPr>
          <w:rFonts w:hint="eastAsia"/>
        </w:rPr>
        <w:t>液</w:t>
      </w:r>
      <w:r>
        <w:t>氨</w:t>
      </w:r>
      <w:r>
        <w:t>8</w:t>
      </w:r>
      <w:r>
        <w:t>万吨</w:t>
      </w:r>
      <w:r>
        <w:rPr>
          <w:rFonts w:hint="eastAsia"/>
        </w:rPr>
        <w:t>，</w:t>
      </w:r>
      <w:r>
        <w:t>碳酸氢铵</w:t>
      </w:r>
      <w:r>
        <w:t>10</w:t>
      </w:r>
      <w:r>
        <w:t>万吨。</w:t>
      </w:r>
      <w:r>
        <w:t>2014</w:t>
      </w:r>
      <w:r>
        <w:t>年</w:t>
      </w:r>
      <w:r>
        <w:t>5</w:t>
      </w:r>
      <w:r>
        <w:t>月企业停产闲置，</w:t>
      </w:r>
      <w:r>
        <w:rPr>
          <w:rFonts w:hint="eastAsia"/>
        </w:rPr>
        <w:t>2016</w:t>
      </w:r>
      <w:r>
        <w:rPr>
          <w:rFonts w:hint="eastAsia"/>
        </w:rPr>
        <w:t>年</w:t>
      </w:r>
      <w:r>
        <w:t>，地块内开始进行拆除，目前，地块内设备均已拆除，建构筑物仅遗留造气废水沉淀池、烟囱、编织袋生产车间、配电室、办公楼、门卫、消防应急室</w:t>
      </w:r>
      <w:r>
        <w:rPr>
          <w:rFonts w:hint="eastAsia"/>
        </w:rPr>
        <w:t>等</w:t>
      </w:r>
      <w:r>
        <w:t>，地面较为平整</w:t>
      </w:r>
      <w:r>
        <w:rPr>
          <w:rFonts w:hint="eastAsia"/>
        </w:rPr>
        <w:t>，</w:t>
      </w:r>
      <w:r>
        <w:t>有少量建筑垃圾。</w:t>
      </w:r>
      <w:r>
        <w:rPr>
          <w:bCs/>
        </w:rPr>
        <w:t>该</w:t>
      </w:r>
      <w:r>
        <w:rPr>
          <w:rFonts w:hint="eastAsia"/>
          <w:bCs/>
        </w:rPr>
        <w:t>地块拟调整</w:t>
      </w:r>
      <w:r>
        <w:rPr>
          <w:bCs/>
        </w:rPr>
        <w:t>为</w:t>
      </w:r>
      <w:r>
        <w:rPr>
          <w:rFonts w:hint="eastAsia"/>
          <w:bCs/>
        </w:rPr>
        <w:t>居</w:t>
      </w:r>
      <w:r>
        <w:rPr>
          <w:bCs/>
        </w:rPr>
        <w:t>住用地</w:t>
      </w:r>
      <w:r>
        <w:rPr>
          <w:rFonts w:hint="eastAsia"/>
          <w:bCs/>
        </w:rPr>
        <w:t>、</w:t>
      </w:r>
      <w:r>
        <w:rPr>
          <w:bCs/>
        </w:rPr>
        <w:t>商住混合用地</w:t>
      </w:r>
      <w:r>
        <w:rPr>
          <w:rFonts w:hint="eastAsia"/>
          <w:bCs/>
        </w:rPr>
        <w:t>及</w:t>
      </w:r>
      <w:r>
        <w:rPr>
          <w:bCs/>
        </w:rPr>
        <w:t>商业用地。</w:t>
      </w:r>
    </w:p>
    <w:p w:rsidR="00517CEF" w:rsidRDefault="00517CEF" w:rsidP="00517CEF">
      <w:pPr>
        <w:ind w:firstLine="480"/>
        <w:jc w:val="left"/>
      </w:pPr>
      <w:r>
        <w:rPr>
          <w:rFonts w:hint="eastAsia"/>
        </w:rPr>
        <w:t>地块内初步</w:t>
      </w:r>
      <w:r>
        <w:t>采样分析阶段共布设</w:t>
      </w:r>
      <w:r>
        <w:rPr>
          <w:rFonts w:hint="eastAsia"/>
        </w:rPr>
        <w:t>49</w:t>
      </w:r>
      <w:r>
        <w:rPr>
          <w:rFonts w:hint="eastAsia"/>
        </w:rPr>
        <w:t>个</w:t>
      </w:r>
      <w:r>
        <w:t>土壤</w:t>
      </w:r>
      <w:r>
        <w:rPr>
          <w:rFonts w:hint="eastAsia"/>
        </w:rPr>
        <w:t>采样点位</w:t>
      </w:r>
      <w:r>
        <w:t>，</w:t>
      </w:r>
      <w:r>
        <w:rPr>
          <w:rFonts w:hint="eastAsia"/>
        </w:rPr>
        <w:t>详细</w:t>
      </w:r>
      <w:r>
        <w:t>采样分析阶段共布设</w:t>
      </w:r>
      <w:r>
        <w:rPr>
          <w:rFonts w:hint="eastAsia"/>
        </w:rPr>
        <w:t>20</w:t>
      </w:r>
      <w:r>
        <w:rPr>
          <w:rFonts w:hint="eastAsia"/>
        </w:rPr>
        <w:t>个</w:t>
      </w:r>
      <w:r>
        <w:t>土壤</w:t>
      </w:r>
      <w:r>
        <w:rPr>
          <w:rFonts w:hint="eastAsia"/>
        </w:rPr>
        <w:t>采样点位（含</w:t>
      </w:r>
      <w:r>
        <w:rPr>
          <w:rFonts w:hint="eastAsia"/>
        </w:rPr>
        <w:t>4</w:t>
      </w:r>
      <w:r>
        <w:rPr>
          <w:rFonts w:hint="eastAsia"/>
        </w:rPr>
        <w:t>个</w:t>
      </w:r>
      <w:r>
        <w:t>加深点位</w:t>
      </w:r>
      <w:r>
        <w:rPr>
          <w:rFonts w:hint="eastAsia"/>
        </w:rPr>
        <w:t>）</w:t>
      </w:r>
      <w:r>
        <w:t>，</w:t>
      </w:r>
      <w:r>
        <w:rPr>
          <w:color w:val="000000"/>
        </w:rPr>
        <w:t>最终</w:t>
      </w:r>
      <w:r>
        <w:rPr>
          <w:rFonts w:hint="eastAsia"/>
          <w:color w:val="000000"/>
        </w:rPr>
        <w:t>重点</w:t>
      </w:r>
      <w:r>
        <w:rPr>
          <w:color w:val="000000"/>
        </w:rPr>
        <w:t>区域达到</w:t>
      </w:r>
      <w:r>
        <w:rPr>
          <w:color w:val="000000"/>
        </w:rPr>
        <w:t>20</w:t>
      </w:r>
      <w:r>
        <w:t>×20m</w:t>
      </w:r>
      <w:r>
        <w:t>网格</w:t>
      </w:r>
      <w:r>
        <w:rPr>
          <w:color w:val="000000"/>
        </w:rPr>
        <w:t>布点</w:t>
      </w:r>
      <w:r>
        <w:t>密度要求，其他区域</w:t>
      </w:r>
      <w:r>
        <w:rPr>
          <w:color w:val="000000"/>
        </w:rPr>
        <w:t>达到</w:t>
      </w:r>
      <w:r>
        <w:rPr>
          <w:color w:val="000000"/>
        </w:rPr>
        <w:t>40</w:t>
      </w:r>
      <w:r>
        <w:t>×40m</w:t>
      </w:r>
      <w:r>
        <w:t>网格</w:t>
      </w:r>
      <w:r>
        <w:rPr>
          <w:color w:val="000000"/>
        </w:rPr>
        <w:t>布点</w:t>
      </w:r>
      <w:r>
        <w:t>密度要求</w:t>
      </w:r>
      <w:r>
        <w:rPr>
          <w:rFonts w:hint="eastAsia"/>
          <w:kern w:val="0"/>
        </w:rPr>
        <w:t>。</w:t>
      </w:r>
      <w:r>
        <w:t xml:space="preserve"> </w:t>
      </w:r>
    </w:p>
    <w:p w:rsidR="00A47EF5" w:rsidRDefault="00517CEF" w:rsidP="00517CEF">
      <w:pPr>
        <w:pStyle w:val="a0"/>
        <w:ind w:firstLine="480"/>
        <w:rPr>
          <w:rFonts w:hint="eastAsia"/>
        </w:rPr>
      </w:pPr>
      <w:r>
        <w:rPr>
          <w:rFonts w:hint="eastAsia"/>
        </w:rPr>
        <w:t>地块内初步</w:t>
      </w:r>
      <w:r>
        <w:t>采样分析阶段共布设</w:t>
      </w:r>
      <w:r>
        <w:t>7</w:t>
      </w:r>
      <w:r>
        <w:rPr>
          <w:rFonts w:hint="eastAsia"/>
        </w:rPr>
        <w:t>个地下水监测井</w:t>
      </w:r>
      <w:r>
        <w:t>，</w:t>
      </w:r>
      <w:r>
        <w:rPr>
          <w:rFonts w:hint="eastAsia"/>
        </w:rPr>
        <w:t>详细</w:t>
      </w:r>
      <w:r>
        <w:t>采样分析阶段共布设</w:t>
      </w:r>
      <w:r>
        <w:t>9</w:t>
      </w:r>
      <w:r>
        <w:rPr>
          <w:rFonts w:hint="eastAsia"/>
        </w:rPr>
        <w:t>个地下水监测井</w:t>
      </w:r>
      <w:r>
        <w:t>，</w:t>
      </w:r>
      <w:r>
        <w:rPr>
          <w:color w:val="000000"/>
        </w:rPr>
        <w:t>最终</w:t>
      </w:r>
      <w:r>
        <w:rPr>
          <w:rFonts w:hint="eastAsia"/>
          <w:color w:val="000000"/>
        </w:rPr>
        <w:t>地块内地下水</w:t>
      </w:r>
      <w:r>
        <w:rPr>
          <w:color w:val="000000"/>
        </w:rPr>
        <w:t>监测井达到</w:t>
      </w:r>
      <w:r>
        <w:rPr>
          <w:rFonts w:hint="eastAsia"/>
          <w:color w:val="000000"/>
        </w:rPr>
        <w:t>不超过</w:t>
      </w:r>
      <w:r>
        <w:rPr>
          <w:color w:val="000000"/>
        </w:rPr>
        <w:t>80</w:t>
      </w:r>
      <w:r>
        <w:t>×80m</w:t>
      </w:r>
      <w:r>
        <w:t>网格</w:t>
      </w:r>
      <w:r>
        <w:rPr>
          <w:color w:val="000000"/>
        </w:rPr>
        <w:t>布点</w:t>
      </w:r>
      <w:r>
        <w:t>密度要求</w:t>
      </w:r>
      <w:r>
        <w:rPr>
          <w:rFonts w:hint="eastAsia"/>
        </w:rPr>
        <w:t>。</w:t>
      </w:r>
    </w:p>
    <w:p w:rsidR="00206FD8" w:rsidRPr="00A47EF5" w:rsidRDefault="00A47EF5" w:rsidP="00A47EF5">
      <w:pPr>
        <w:widowControl/>
        <w:adjustRightInd w:val="0"/>
        <w:snapToGrid w:val="0"/>
        <w:ind w:firstLine="480"/>
      </w:pPr>
      <w:r>
        <w:rPr>
          <w:rFonts w:hint="eastAsia"/>
        </w:rPr>
        <w:t>该</w:t>
      </w:r>
      <w:r>
        <w:t>项目调查报告已于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</w:t>
      </w:r>
      <w:r>
        <w:t>通过专家评审，</w:t>
      </w:r>
      <w:r w:rsidRPr="005D06CF">
        <w:rPr>
          <w:rFonts w:hint="eastAsia"/>
          <w:bCs/>
        </w:rPr>
        <w:t>根据调查结果，地块内土壤及地下水已受到氨氮污染，超出本地块的风险评价筛选标准，</w:t>
      </w:r>
      <w:r>
        <w:rPr>
          <w:rFonts w:hint="eastAsia"/>
          <w:bCs/>
        </w:rPr>
        <w:t>可能存在健康风险，根据国家相关规定，需要对地块开展风险评估工作</w:t>
      </w:r>
      <w:r w:rsidR="00206FD8">
        <w:rPr>
          <w:bCs/>
        </w:rPr>
        <w:t>。</w:t>
      </w:r>
    </w:p>
    <w:p w:rsidR="00402F98" w:rsidRDefault="00517CEF" w:rsidP="00402F9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bookmarkStart w:id="0" w:name="_Toc452454356"/>
      <w:bookmarkStart w:id="1" w:name="_Toc48309980"/>
      <w:bookmarkStart w:id="2" w:name="_Toc517257528"/>
      <w:bookmarkStart w:id="3" w:name="_Toc15074"/>
      <w:bookmarkStart w:id="4" w:name="_Toc50997940"/>
      <w:r>
        <w:rPr>
          <w:b/>
          <w:sz w:val="28"/>
          <w:szCs w:val="28"/>
        </w:rPr>
        <w:t>2</w:t>
      </w:r>
      <w:r w:rsidR="00402F98">
        <w:rPr>
          <w:b/>
          <w:sz w:val="28"/>
          <w:szCs w:val="28"/>
        </w:rPr>
        <w:t xml:space="preserve"> </w:t>
      </w:r>
      <w:r w:rsidR="00402F98">
        <w:rPr>
          <w:rFonts w:hint="eastAsia"/>
          <w:b/>
          <w:sz w:val="28"/>
          <w:szCs w:val="28"/>
        </w:rPr>
        <w:t>地块</w:t>
      </w:r>
      <w:r w:rsidR="00402F98">
        <w:rPr>
          <w:b/>
          <w:sz w:val="28"/>
          <w:szCs w:val="28"/>
        </w:rPr>
        <w:t>风险评估结论</w:t>
      </w:r>
      <w:bookmarkEnd w:id="2"/>
      <w:bookmarkEnd w:id="3"/>
      <w:bookmarkEnd w:id="4"/>
    </w:p>
    <w:p w:rsidR="00517CEF" w:rsidRDefault="00517CEF" w:rsidP="00517CEF">
      <w:pPr>
        <w:ind w:firstLine="480"/>
        <w:rPr>
          <w:rFonts w:hint="eastAsia"/>
          <w:color w:val="0000FF"/>
          <w:highlight w:val="yellow"/>
        </w:rPr>
      </w:pPr>
      <w:r>
        <w:t>本地块污染调查和风险评价结果显示，地块土壤中游离氨的非致癌</w:t>
      </w:r>
      <w:proofErr w:type="gramStart"/>
      <w:r>
        <w:t>危害商</w:t>
      </w:r>
      <w:proofErr w:type="gramEnd"/>
      <w:r>
        <w:t>为</w:t>
      </w:r>
      <w:r>
        <w:lastRenderedPageBreak/>
        <w:t>1.34</w:t>
      </w:r>
      <w:r>
        <w:t>，超出人体健康可接受水平</w:t>
      </w:r>
      <w:r>
        <w:rPr>
          <w:rFonts w:hint="eastAsia"/>
        </w:rPr>
        <w:t>。</w:t>
      </w:r>
    </w:p>
    <w:p w:rsidR="00517CEF" w:rsidRDefault="00517CEF" w:rsidP="00517CEF">
      <w:pPr>
        <w:ind w:firstLine="480"/>
      </w:pPr>
      <w:r>
        <w:t>地块地下水中氨氮的非致癌</w:t>
      </w:r>
      <w:proofErr w:type="gramStart"/>
      <w:r>
        <w:t>危害商</w:t>
      </w:r>
      <w:proofErr w:type="gramEnd"/>
      <w:r>
        <w:t>为</w:t>
      </w:r>
      <w:r>
        <w:t>6.50</w:t>
      </w:r>
      <w:r>
        <w:t>，</w:t>
      </w:r>
      <w:r>
        <w:rPr>
          <w:rFonts w:hint="eastAsia"/>
        </w:rPr>
        <w:t>大</w:t>
      </w:r>
      <w:r>
        <w:t>于</w:t>
      </w:r>
      <w:r>
        <w:t>1</w:t>
      </w:r>
      <w:r>
        <w:t>，超出人体健康可接受水平。</w:t>
      </w:r>
    </w:p>
    <w:p w:rsidR="00402F98" w:rsidRDefault="00517CEF" w:rsidP="00517CEF">
      <w:pPr>
        <w:ind w:firstLine="480"/>
      </w:pPr>
      <w:r>
        <w:t>结合地块地下水利用规划，本项目地块内地下水禁止开采使用。本次风险评价未考虑</w:t>
      </w:r>
      <w:r>
        <w:t>“</w:t>
      </w:r>
      <w:r>
        <w:t>饮用地下水</w:t>
      </w:r>
      <w:r>
        <w:t>”</w:t>
      </w:r>
      <w:r>
        <w:t>的暴露途径，计算结果显示，地下水健康风险</w:t>
      </w:r>
      <w:r>
        <w:rPr>
          <w:rFonts w:hint="eastAsia"/>
        </w:rPr>
        <w:t>不可</w:t>
      </w:r>
      <w:r>
        <w:t>接受。因此，为保证受体安全，禁止开采使用本地块的地下水至关重要</w:t>
      </w:r>
      <w:r w:rsidR="00402F98">
        <w:t>。</w:t>
      </w:r>
    </w:p>
    <w:p w:rsidR="00402F98" w:rsidRDefault="00517CEF" w:rsidP="00402F9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bookmarkStart w:id="5" w:name="_Toc452454357"/>
      <w:bookmarkStart w:id="6" w:name="_Toc517257529"/>
      <w:bookmarkStart w:id="7" w:name="_Toc642"/>
      <w:bookmarkStart w:id="8" w:name="_Toc50997941"/>
      <w:r>
        <w:rPr>
          <w:b/>
          <w:sz w:val="28"/>
          <w:szCs w:val="28"/>
        </w:rPr>
        <w:t>3</w:t>
      </w:r>
      <w:r w:rsidR="00402F98">
        <w:rPr>
          <w:b/>
          <w:sz w:val="28"/>
          <w:szCs w:val="28"/>
        </w:rPr>
        <w:t xml:space="preserve"> </w:t>
      </w:r>
      <w:r w:rsidR="00402F98">
        <w:rPr>
          <w:b/>
          <w:sz w:val="28"/>
          <w:szCs w:val="28"/>
        </w:rPr>
        <w:t>修复</w:t>
      </w:r>
      <w:bookmarkEnd w:id="5"/>
      <w:r w:rsidR="00402F98">
        <w:rPr>
          <w:b/>
          <w:sz w:val="28"/>
          <w:szCs w:val="28"/>
        </w:rPr>
        <w:t>工程量</w:t>
      </w:r>
      <w:bookmarkEnd w:id="6"/>
      <w:bookmarkEnd w:id="7"/>
      <w:bookmarkEnd w:id="8"/>
    </w:p>
    <w:p w:rsidR="00402F98" w:rsidRDefault="00517CEF" w:rsidP="00517CEF">
      <w:pPr>
        <w:spacing w:line="440" w:lineRule="exact"/>
        <w:ind w:firstLine="480"/>
      </w:pPr>
      <w:r>
        <w:t>根据</w:t>
      </w:r>
      <w:r>
        <w:rPr>
          <w:rFonts w:hint="eastAsia"/>
        </w:rPr>
        <w:t>地块</w:t>
      </w:r>
      <w:r>
        <w:t>污染情况和修复目标值，</w:t>
      </w:r>
      <w:r>
        <w:rPr>
          <w:rFonts w:hint="eastAsia"/>
        </w:rPr>
        <w:t>地块</w:t>
      </w:r>
      <w:r>
        <w:t>内</w:t>
      </w:r>
      <w:r>
        <w:rPr>
          <w:rFonts w:hint="eastAsia"/>
        </w:rPr>
        <w:t>土壤</w:t>
      </w:r>
      <w:r>
        <w:t>修复土方量约为</w:t>
      </w:r>
      <w:r>
        <w:t>27518.52m</w:t>
      </w:r>
      <w:r>
        <w:rPr>
          <w:vertAlign w:val="superscript"/>
        </w:rPr>
        <w:t>3</w:t>
      </w:r>
      <w:r>
        <w:t>（氨氮）</w:t>
      </w:r>
      <w:r>
        <w:rPr>
          <w:rFonts w:hint="eastAsia"/>
        </w:rPr>
        <w:t>，</w:t>
      </w:r>
      <w:r w:rsidRPr="00E67A11">
        <w:rPr>
          <w:rFonts w:hint="eastAsia"/>
        </w:rPr>
        <w:t>地下水修复面积为</w:t>
      </w:r>
      <w:r w:rsidRPr="00E67A11">
        <w:t>41645.3m</w:t>
      </w:r>
      <w:r w:rsidRPr="00E67A11">
        <w:rPr>
          <w:rFonts w:hint="eastAsia"/>
          <w:vertAlign w:val="superscript"/>
        </w:rPr>
        <w:t>2</w:t>
      </w:r>
      <w:r w:rsidRPr="00E67A11">
        <w:t>（氨氮）</w:t>
      </w:r>
      <w:r w:rsidR="00402F98">
        <w:rPr>
          <w:rFonts w:hint="eastAsia"/>
        </w:rPr>
        <w:t>。</w:t>
      </w:r>
    </w:p>
    <w:p w:rsidR="00517CEF" w:rsidRPr="00517CEF" w:rsidRDefault="00517CEF" w:rsidP="00517CEF">
      <w:pPr>
        <w:spacing w:before="120" w:after="120"/>
        <w:ind w:firstLineChars="0" w:firstLine="0"/>
        <w:outlineLvl w:val="1"/>
        <w:rPr>
          <w:rFonts w:hint="eastAsia"/>
          <w:b/>
          <w:sz w:val="28"/>
          <w:szCs w:val="28"/>
        </w:rPr>
      </w:pPr>
      <w:r w:rsidRPr="00517CEF">
        <w:rPr>
          <w:rFonts w:hint="eastAsia"/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  <w:r w:rsidRPr="00517CEF">
        <w:rPr>
          <w:rFonts w:hint="eastAsia"/>
          <w:b/>
          <w:sz w:val="28"/>
          <w:szCs w:val="28"/>
        </w:rPr>
        <w:t>建议</w:t>
      </w:r>
    </w:p>
    <w:bookmarkEnd w:id="0"/>
    <w:bookmarkEnd w:id="1"/>
    <w:p w:rsidR="00517CEF" w:rsidRPr="00E67A11" w:rsidRDefault="00517CEF" w:rsidP="00517CEF">
      <w:pPr>
        <w:tabs>
          <w:tab w:val="left" w:pos="720"/>
        </w:tabs>
        <w:ind w:firstLine="482"/>
        <w:rPr>
          <w:rFonts w:hint="eastAsia"/>
          <w:b/>
        </w:rPr>
      </w:pPr>
      <w:r w:rsidRPr="00E67A11">
        <w:rPr>
          <w:rFonts w:hint="eastAsia"/>
          <w:b/>
        </w:rPr>
        <w:t>1</w:t>
      </w:r>
      <w:r w:rsidRPr="00E67A11">
        <w:rPr>
          <w:rFonts w:hint="eastAsia"/>
          <w:b/>
        </w:rPr>
        <w:t>）土壤</w:t>
      </w:r>
      <w:r w:rsidRPr="00E67A11">
        <w:rPr>
          <w:b/>
        </w:rPr>
        <w:t>：</w:t>
      </w:r>
    </w:p>
    <w:p w:rsidR="00517CEF" w:rsidRPr="00E67A11" w:rsidRDefault="00517CEF" w:rsidP="00517CEF">
      <w:pPr>
        <w:tabs>
          <w:tab w:val="left" w:pos="720"/>
        </w:tabs>
        <w:ind w:firstLine="480"/>
      </w:pPr>
      <w:r w:rsidRPr="00E67A11">
        <w:rPr>
          <w:rFonts w:hint="eastAsia"/>
        </w:rPr>
        <w:t>（</w:t>
      </w:r>
      <w:r w:rsidRPr="00E67A11">
        <w:rPr>
          <w:rFonts w:hint="eastAsia"/>
        </w:rPr>
        <w:t>1</w:t>
      </w:r>
      <w:r w:rsidRPr="00E67A11">
        <w:rPr>
          <w:rFonts w:hint="eastAsia"/>
        </w:rPr>
        <w:t>）</w:t>
      </w:r>
      <w:r w:rsidRPr="00E67A11">
        <w:t>本</w:t>
      </w:r>
      <w:r w:rsidRPr="00E67A11">
        <w:rPr>
          <w:rFonts w:hint="eastAsia"/>
        </w:rPr>
        <w:t>地块土壤</w:t>
      </w:r>
      <w:r w:rsidRPr="00E67A11">
        <w:t>已受到</w:t>
      </w:r>
      <w:r w:rsidRPr="00E67A11">
        <w:rPr>
          <w:rFonts w:hint="eastAsia"/>
        </w:rPr>
        <w:t>氨氮</w:t>
      </w:r>
      <w:r w:rsidRPr="00E67A11">
        <w:t>污染，企业应严格按照国家相关要求管理，禁止对</w:t>
      </w:r>
      <w:r w:rsidRPr="00E67A11">
        <w:rPr>
          <w:rFonts w:hint="eastAsia"/>
        </w:rPr>
        <w:t>地块</w:t>
      </w:r>
      <w:r w:rsidRPr="00E67A11">
        <w:t>内的土壤</w:t>
      </w:r>
      <w:r w:rsidRPr="00E67A11">
        <w:rPr>
          <w:rFonts w:hint="eastAsia"/>
        </w:rPr>
        <w:t>随意</w:t>
      </w:r>
      <w:r w:rsidRPr="00E67A11">
        <w:t>进行清挖、移动，</w:t>
      </w:r>
      <w:r w:rsidRPr="00E67A11">
        <w:rPr>
          <w:rFonts w:hint="eastAsia"/>
        </w:rPr>
        <w:t>应尽快对地块开展土壤修复或风险管控工作，防治污染进一步扩散。地块修复完成且未移出污染地块前，禁止开工建设任何与风险管控、修复无关的项目。</w:t>
      </w:r>
    </w:p>
    <w:p w:rsidR="00517CEF" w:rsidRPr="00E67A11" w:rsidRDefault="00517CEF" w:rsidP="00517CEF">
      <w:pPr>
        <w:tabs>
          <w:tab w:val="left" w:pos="720"/>
        </w:tabs>
        <w:ind w:firstLine="480"/>
      </w:pPr>
      <w:r w:rsidRPr="00E67A11">
        <w:rPr>
          <w:rFonts w:hint="eastAsia"/>
        </w:rPr>
        <w:t>（</w:t>
      </w:r>
      <w:r w:rsidRPr="00E67A11">
        <w:t>2</w:t>
      </w:r>
      <w:r w:rsidRPr="00E67A11">
        <w:rPr>
          <w:rFonts w:hint="eastAsia"/>
        </w:rPr>
        <w:t>）</w:t>
      </w:r>
      <w:r w:rsidRPr="00E67A11">
        <w:t>地块内</w:t>
      </w:r>
      <w:r w:rsidRPr="00E67A11">
        <w:rPr>
          <w:rFonts w:hint="eastAsia"/>
        </w:rPr>
        <w:t>土壤</w:t>
      </w:r>
      <w:r w:rsidRPr="00E67A11">
        <w:t>除需修复区域外，仍有部分区域土壤氨氮</w:t>
      </w:r>
      <w:r w:rsidRPr="00E67A11">
        <w:rPr>
          <w:rFonts w:hint="eastAsia"/>
        </w:rPr>
        <w:t>超出</w:t>
      </w:r>
      <w:r w:rsidRPr="00E67A11">
        <w:rPr>
          <w:rFonts w:hint="eastAsia"/>
        </w:rPr>
        <w:t>960mg/kg</w:t>
      </w:r>
      <w:r w:rsidRPr="00E67A11">
        <w:rPr>
          <w:rFonts w:hint="eastAsia"/>
        </w:rPr>
        <w:t>（河北地标中</w:t>
      </w:r>
      <w:r w:rsidRPr="00E67A11">
        <w:t>第一类用地氨氮筛选值</w:t>
      </w:r>
      <w:r w:rsidRPr="00E67A11">
        <w:rPr>
          <w:rFonts w:hint="eastAsia"/>
        </w:rPr>
        <w:t>），主要</w:t>
      </w:r>
      <w:r w:rsidRPr="00E67A11">
        <w:t>集中在地块南部生产装置区</w:t>
      </w:r>
      <w:r w:rsidRPr="00E67A11">
        <w:rPr>
          <w:rFonts w:hint="eastAsia"/>
        </w:rPr>
        <w:t>（详细</w:t>
      </w:r>
      <w:r w:rsidRPr="00E67A11">
        <w:t>位置及拐点坐标见附件</w:t>
      </w:r>
      <w:r w:rsidRPr="00E67A11">
        <w:rPr>
          <w:rFonts w:hint="eastAsia"/>
        </w:rPr>
        <w:t>）</w:t>
      </w:r>
      <w:r w:rsidRPr="00E67A11">
        <w:t>，</w:t>
      </w:r>
      <w:r w:rsidRPr="00E67A11">
        <w:rPr>
          <w:rFonts w:hint="eastAsia"/>
        </w:rPr>
        <w:t>该部分</w:t>
      </w:r>
      <w:r w:rsidRPr="00E67A11">
        <w:t>含氨氮土壤</w:t>
      </w:r>
      <w:r w:rsidRPr="00E67A11">
        <w:rPr>
          <w:rFonts w:hint="eastAsia"/>
        </w:rPr>
        <w:t>可能</w:t>
      </w:r>
      <w:r w:rsidRPr="00E67A11">
        <w:t>会</w:t>
      </w:r>
      <w:r w:rsidRPr="00E67A11">
        <w:rPr>
          <w:rFonts w:hint="eastAsia"/>
        </w:rPr>
        <w:t>对</w:t>
      </w:r>
      <w:r w:rsidRPr="00E67A11">
        <w:t>人体</w:t>
      </w:r>
      <w:r w:rsidRPr="00E67A11">
        <w:rPr>
          <w:rFonts w:hint="eastAsia"/>
        </w:rPr>
        <w:t>产生</w:t>
      </w:r>
      <w:r w:rsidRPr="00E67A11">
        <w:t>气味上的感官影响，</w:t>
      </w:r>
      <w:r w:rsidRPr="00E67A11">
        <w:rPr>
          <w:rFonts w:hint="eastAsia"/>
        </w:rPr>
        <w:t>且</w:t>
      </w:r>
      <w:r w:rsidRPr="00E67A11">
        <w:t>后期地块修复时，</w:t>
      </w:r>
      <w:r w:rsidRPr="00E67A11">
        <w:rPr>
          <w:rFonts w:hint="eastAsia"/>
        </w:rPr>
        <w:t>为修复</w:t>
      </w:r>
      <w:r w:rsidRPr="00E67A11">
        <w:t>下层污染土壤</w:t>
      </w:r>
      <w:r w:rsidRPr="00E67A11">
        <w:rPr>
          <w:rFonts w:hint="eastAsia"/>
        </w:rPr>
        <w:t>，该</w:t>
      </w:r>
      <w:r w:rsidRPr="00E67A11">
        <w:t>部分土壤会</w:t>
      </w:r>
      <w:r w:rsidRPr="00E67A11">
        <w:rPr>
          <w:rFonts w:hint="eastAsia"/>
        </w:rPr>
        <w:t>存在开挖</w:t>
      </w:r>
      <w:r w:rsidRPr="00E67A11">
        <w:t>、剥离情况，</w:t>
      </w:r>
      <w:r w:rsidRPr="00E67A11">
        <w:rPr>
          <w:rFonts w:hint="eastAsia"/>
        </w:rPr>
        <w:t>地块未来</w:t>
      </w:r>
      <w:r w:rsidRPr="00E67A11">
        <w:t>的</w:t>
      </w:r>
      <w:r w:rsidRPr="00E67A11">
        <w:rPr>
          <w:rFonts w:hint="eastAsia"/>
        </w:rPr>
        <w:t>修复</w:t>
      </w:r>
      <w:r w:rsidRPr="00E67A11">
        <w:t>、</w:t>
      </w:r>
      <w:proofErr w:type="gramStart"/>
      <w:r w:rsidRPr="00E67A11">
        <w:t>管控及开发</w:t>
      </w:r>
      <w:proofErr w:type="gramEnd"/>
      <w:r w:rsidRPr="00E67A11">
        <w:t>建设中，</w:t>
      </w:r>
      <w:r w:rsidRPr="00E67A11">
        <w:rPr>
          <w:rFonts w:hint="eastAsia"/>
        </w:rPr>
        <w:t>土地</w:t>
      </w:r>
      <w:r w:rsidRPr="00E67A11">
        <w:t>责任单位需加强对地块内该</w:t>
      </w:r>
      <w:r w:rsidRPr="00E67A11">
        <w:rPr>
          <w:rFonts w:hint="eastAsia"/>
        </w:rPr>
        <w:t>部分</w:t>
      </w:r>
      <w:r w:rsidRPr="00E67A11">
        <w:t>土壤的环境管理</w:t>
      </w:r>
      <w:r w:rsidRPr="00E67A11">
        <w:rPr>
          <w:rFonts w:hint="eastAsia"/>
        </w:rPr>
        <w:t>，开挖、</w:t>
      </w:r>
      <w:r w:rsidRPr="00E67A11">
        <w:t>剥离的部分</w:t>
      </w:r>
      <w:r w:rsidRPr="00E67A11">
        <w:rPr>
          <w:rFonts w:hint="eastAsia"/>
        </w:rPr>
        <w:t>土壤</w:t>
      </w:r>
      <w:r w:rsidRPr="00E67A11">
        <w:t>尽量在</w:t>
      </w:r>
      <w:r w:rsidRPr="00E67A11">
        <w:rPr>
          <w:rFonts w:hint="eastAsia"/>
        </w:rPr>
        <w:t>地块</w:t>
      </w:r>
      <w:r w:rsidRPr="00E67A11">
        <w:t>内二次利用，避免对外界土壤造成</w:t>
      </w:r>
      <w:r w:rsidRPr="00E67A11">
        <w:rPr>
          <w:rFonts w:hint="eastAsia"/>
        </w:rPr>
        <w:t>二次</w:t>
      </w:r>
      <w:r w:rsidRPr="00E67A11">
        <w:t>污染。</w:t>
      </w:r>
    </w:p>
    <w:p w:rsidR="00517CEF" w:rsidRPr="00E67A11" w:rsidRDefault="00517CEF" w:rsidP="00517CEF">
      <w:pPr>
        <w:spacing w:line="480" w:lineRule="atLeast"/>
        <w:ind w:firstLine="480"/>
        <w:rPr>
          <w:bCs/>
        </w:rPr>
      </w:pPr>
      <w:r w:rsidRPr="00E67A11">
        <w:rPr>
          <w:rFonts w:hint="eastAsia"/>
          <w:bCs/>
        </w:rPr>
        <w:t>（</w:t>
      </w:r>
      <w:r w:rsidRPr="00E67A11">
        <w:rPr>
          <w:bCs/>
        </w:rPr>
        <w:t>3</w:t>
      </w:r>
      <w:r w:rsidRPr="00E67A11">
        <w:rPr>
          <w:rFonts w:hint="eastAsia"/>
          <w:bCs/>
        </w:rPr>
        <w:t>）</w:t>
      </w:r>
      <w:r w:rsidRPr="00E67A11">
        <w:rPr>
          <w:bCs/>
        </w:rPr>
        <w:t>含氨氮土壤会缓慢释放氨气，如果受到雨水淋溶也可能会造成下层土壤和地下水的污染，因此，</w:t>
      </w:r>
      <w:r w:rsidRPr="00E67A11">
        <w:rPr>
          <w:rFonts w:hint="eastAsia"/>
          <w:bCs/>
        </w:rPr>
        <w:t>地块</w:t>
      </w:r>
      <w:r w:rsidRPr="00E67A11">
        <w:rPr>
          <w:bCs/>
        </w:rPr>
        <w:t>后期修复</w:t>
      </w:r>
      <w:r w:rsidRPr="00E67A11">
        <w:rPr>
          <w:rFonts w:hint="eastAsia"/>
          <w:bCs/>
        </w:rPr>
        <w:t>时</w:t>
      </w:r>
      <w:r w:rsidRPr="00E67A11">
        <w:rPr>
          <w:bCs/>
        </w:rPr>
        <w:t>，其开挖过程中应严格防控大气环境污染，注意控制作业面，配备喷雾器，对清挖氨氮土壤及周边空气喷洒除臭剂、清新剂等掩蔽，保证施工地块周边空气质量符合《恶臭污染物排放标准》（</w:t>
      </w:r>
      <w:r w:rsidRPr="00E67A11">
        <w:rPr>
          <w:bCs/>
        </w:rPr>
        <w:t>GB14554-93</w:t>
      </w:r>
      <w:r w:rsidRPr="00E67A11">
        <w:rPr>
          <w:bCs/>
        </w:rPr>
        <w:t>）中无组织排放标准要求（氨气浓度低于</w:t>
      </w:r>
      <w:r w:rsidRPr="00E67A11">
        <w:rPr>
          <w:bCs/>
        </w:rPr>
        <w:t>1.5mg/m</w:t>
      </w:r>
      <w:r w:rsidRPr="00E67A11">
        <w:rPr>
          <w:bCs/>
          <w:vertAlign w:val="superscript"/>
        </w:rPr>
        <w:t>3</w:t>
      </w:r>
      <w:r w:rsidRPr="00E67A11">
        <w:rPr>
          <w:bCs/>
        </w:rPr>
        <w:t>，臭气浓度低于</w:t>
      </w:r>
      <w:r w:rsidRPr="00E67A11">
        <w:rPr>
          <w:bCs/>
        </w:rPr>
        <w:t>20</w:t>
      </w:r>
      <w:r w:rsidRPr="00E67A11">
        <w:rPr>
          <w:bCs/>
        </w:rPr>
        <w:t>）</w:t>
      </w:r>
      <w:r w:rsidRPr="00E67A11">
        <w:rPr>
          <w:rFonts w:hint="eastAsia"/>
          <w:bCs/>
        </w:rPr>
        <w:t>；</w:t>
      </w:r>
      <w:r w:rsidRPr="00E67A11">
        <w:rPr>
          <w:rFonts w:cs="宋体" w:hint="eastAsia"/>
        </w:rPr>
        <w:t>对于开挖作业的人员要佩戴好防毒呼吸面罩、口罩、手套、防护服等防</w:t>
      </w:r>
      <w:r w:rsidRPr="00E67A11">
        <w:rPr>
          <w:rFonts w:cs="宋体" w:hint="eastAsia"/>
        </w:rPr>
        <w:lastRenderedPageBreak/>
        <w:t>护用品；其</w:t>
      </w:r>
      <w:r w:rsidRPr="00E67A11">
        <w:rPr>
          <w:bCs/>
        </w:rPr>
        <w:t>堆存过程中应注意加强相关</w:t>
      </w:r>
      <w:r w:rsidRPr="00E67A11">
        <w:rPr>
          <w:rFonts w:hint="eastAsia"/>
          <w:bCs/>
        </w:rPr>
        <w:t>苫盖</w:t>
      </w:r>
      <w:r w:rsidRPr="00E67A11">
        <w:rPr>
          <w:bCs/>
        </w:rPr>
        <w:t>、防渗等措施，防止造成二次污染</w:t>
      </w:r>
      <w:r w:rsidRPr="00E67A11">
        <w:rPr>
          <w:rFonts w:hint="eastAsia"/>
          <w:bCs/>
        </w:rPr>
        <w:t>。</w:t>
      </w:r>
      <w:r w:rsidRPr="00E67A11">
        <w:rPr>
          <w:bCs/>
        </w:rPr>
        <w:t xml:space="preserve"> </w:t>
      </w:r>
    </w:p>
    <w:p w:rsidR="00517CEF" w:rsidRPr="00E67A11" w:rsidRDefault="00517CEF" w:rsidP="00517CEF">
      <w:pPr>
        <w:tabs>
          <w:tab w:val="left" w:pos="720"/>
        </w:tabs>
        <w:ind w:firstLine="482"/>
        <w:rPr>
          <w:rFonts w:hint="eastAsia"/>
        </w:rPr>
      </w:pPr>
      <w:r w:rsidRPr="00E67A11">
        <w:rPr>
          <w:b/>
        </w:rPr>
        <w:t>2</w:t>
      </w:r>
      <w:r w:rsidRPr="00E67A11">
        <w:rPr>
          <w:rFonts w:hint="eastAsia"/>
          <w:b/>
        </w:rPr>
        <w:t>）地下水</w:t>
      </w:r>
      <w:r w:rsidRPr="00E67A11">
        <w:rPr>
          <w:b/>
        </w:rPr>
        <w:t>：</w:t>
      </w:r>
    </w:p>
    <w:p w:rsidR="00517CEF" w:rsidRPr="00E67A11" w:rsidRDefault="00517CEF" w:rsidP="00517CEF">
      <w:pPr>
        <w:pStyle w:val="a0"/>
        <w:spacing w:line="440" w:lineRule="exact"/>
        <w:ind w:firstLine="480"/>
      </w:pPr>
      <w:r w:rsidRPr="00E67A11">
        <w:rPr>
          <w:rFonts w:hint="eastAsia"/>
        </w:rPr>
        <w:t>（</w:t>
      </w:r>
      <w:r w:rsidRPr="00E67A11">
        <w:t>1</w:t>
      </w:r>
      <w:r w:rsidRPr="00E67A11">
        <w:rPr>
          <w:rFonts w:hint="eastAsia"/>
        </w:rPr>
        <w:t>）本</w:t>
      </w:r>
      <w:r w:rsidRPr="00E67A11">
        <w:rPr>
          <w:bCs/>
        </w:rPr>
        <w:t>项目位于</w:t>
      </w:r>
      <w:r w:rsidRPr="00E67A11">
        <w:rPr>
          <w:rFonts w:hint="eastAsia"/>
          <w:bCs/>
        </w:rPr>
        <w:t>东光</w:t>
      </w:r>
      <w:r w:rsidRPr="00E67A11">
        <w:rPr>
          <w:bCs/>
        </w:rPr>
        <w:t>县城，区域已实现集中供水，居民饮用水来源为南水北调工程供水。</w:t>
      </w:r>
      <w:r w:rsidRPr="00E67A11">
        <w:rPr>
          <w:rFonts w:hint="eastAsia"/>
          <w:bCs/>
        </w:rPr>
        <w:t>地块内</w:t>
      </w:r>
      <w:r w:rsidRPr="00E67A11">
        <w:t>地下水已受到</w:t>
      </w:r>
      <w:r w:rsidRPr="00E67A11">
        <w:rPr>
          <w:rFonts w:hint="eastAsia"/>
        </w:rPr>
        <w:t>氨氮</w:t>
      </w:r>
      <w:r w:rsidRPr="00E67A11">
        <w:t>污染，</w:t>
      </w:r>
      <w:r w:rsidRPr="00E67A11">
        <w:rPr>
          <w:rFonts w:hint="eastAsia"/>
          <w:bCs/>
        </w:rPr>
        <w:t>且已扩散</w:t>
      </w:r>
      <w:proofErr w:type="gramStart"/>
      <w:r w:rsidRPr="00E67A11">
        <w:rPr>
          <w:rFonts w:hint="eastAsia"/>
          <w:bCs/>
        </w:rPr>
        <w:t>至调查</w:t>
      </w:r>
      <w:proofErr w:type="gramEnd"/>
      <w:r w:rsidRPr="00E67A11">
        <w:rPr>
          <w:rFonts w:hint="eastAsia"/>
          <w:bCs/>
        </w:rPr>
        <w:t>范围外，</w:t>
      </w:r>
      <w:r w:rsidRPr="00E67A11">
        <w:rPr>
          <w:bCs/>
        </w:rPr>
        <w:t>因此，为保证安全，禁止开采使用本</w:t>
      </w:r>
      <w:r w:rsidRPr="00E67A11">
        <w:rPr>
          <w:rFonts w:hint="eastAsia"/>
          <w:bCs/>
        </w:rPr>
        <w:t>项目地块</w:t>
      </w:r>
      <w:r w:rsidRPr="00E67A11">
        <w:rPr>
          <w:bCs/>
        </w:rPr>
        <w:t>及</w:t>
      </w:r>
      <w:r w:rsidRPr="00E67A11">
        <w:rPr>
          <w:rFonts w:hint="eastAsia"/>
          <w:bCs/>
        </w:rPr>
        <w:t>周围区域</w:t>
      </w:r>
      <w:r w:rsidRPr="00E67A11">
        <w:rPr>
          <w:bCs/>
        </w:rPr>
        <w:t>的地下水至关重要。</w:t>
      </w:r>
    </w:p>
    <w:p w:rsidR="00517CEF" w:rsidRPr="00E67A11" w:rsidRDefault="00517CEF" w:rsidP="00517CEF">
      <w:pPr>
        <w:pStyle w:val="a0"/>
        <w:ind w:firstLine="480"/>
        <w:rPr>
          <w:rFonts w:hint="eastAsia"/>
        </w:rPr>
      </w:pPr>
      <w:r w:rsidRPr="00E67A11">
        <w:rPr>
          <w:rFonts w:hint="eastAsia"/>
        </w:rPr>
        <w:t>（</w:t>
      </w:r>
      <w:r w:rsidRPr="00E67A11">
        <w:t>2</w:t>
      </w:r>
      <w:r w:rsidRPr="00E67A11">
        <w:rPr>
          <w:rFonts w:hint="eastAsia"/>
        </w:rPr>
        <w:t>）地块后期修复及开发利用过程中如涉及基坑降水等施工作业，其过程中产生的废水需达到相应标准后方可回用或外排。</w:t>
      </w:r>
    </w:p>
    <w:p w:rsidR="000F6727" w:rsidRPr="00206FD8" w:rsidRDefault="00517CEF" w:rsidP="00517CEF">
      <w:pPr>
        <w:ind w:firstLine="480"/>
      </w:pPr>
      <w:r w:rsidRPr="00E67A11">
        <w:rPr>
          <w:rFonts w:hint="eastAsia"/>
          <w:bCs/>
        </w:rPr>
        <w:t>（</w:t>
      </w:r>
      <w:r w:rsidRPr="00E67A11">
        <w:rPr>
          <w:bCs/>
        </w:rPr>
        <w:t>3</w:t>
      </w:r>
      <w:r w:rsidRPr="00E67A11">
        <w:rPr>
          <w:rFonts w:hint="eastAsia"/>
          <w:bCs/>
        </w:rPr>
        <w:t>）地块</w:t>
      </w:r>
      <w:r w:rsidRPr="00E67A11">
        <w:rPr>
          <w:bCs/>
        </w:rPr>
        <w:t>内地下水中</w:t>
      </w:r>
      <w:r w:rsidRPr="00E67A11">
        <w:rPr>
          <w:rFonts w:hint="eastAsia"/>
          <w:bCs/>
        </w:rPr>
        <w:t>除</w:t>
      </w:r>
      <w:r w:rsidRPr="00E67A11">
        <w:rPr>
          <w:bCs/>
        </w:rPr>
        <w:t>受到氨氮污染</w:t>
      </w:r>
      <w:r w:rsidRPr="00E67A11">
        <w:rPr>
          <w:rFonts w:hint="eastAsia"/>
          <w:bCs/>
        </w:rPr>
        <w:t>外</w:t>
      </w:r>
      <w:r w:rsidRPr="00E67A11">
        <w:rPr>
          <w:bCs/>
        </w:rPr>
        <w:t>，</w:t>
      </w:r>
      <w:r w:rsidRPr="00E67A11">
        <w:rPr>
          <w:rFonts w:hint="eastAsia"/>
          <w:bCs/>
        </w:rPr>
        <w:t>亚硝酸盐、</w:t>
      </w:r>
      <w:r w:rsidRPr="00E67A11">
        <w:rPr>
          <w:bCs/>
        </w:rPr>
        <w:t>氟化物及</w:t>
      </w:r>
      <w:r w:rsidRPr="00E67A11">
        <w:rPr>
          <w:rFonts w:hint="eastAsia"/>
          <w:bCs/>
        </w:rPr>
        <w:t>锰</w:t>
      </w:r>
      <w:r w:rsidRPr="00E67A11">
        <w:rPr>
          <w:bCs/>
        </w:rPr>
        <w:t>也存在超标现象，未来地下水</w:t>
      </w:r>
      <w:r w:rsidRPr="00E67A11">
        <w:rPr>
          <w:rFonts w:hint="eastAsia"/>
          <w:bCs/>
        </w:rPr>
        <w:t>修复</w:t>
      </w:r>
      <w:r w:rsidRPr="00E67A11">
        <w:rPr>
          <w:bCs/>
        </w:rPr>
        <w:t>或</w:t>
      </w:r>
      <w:r w:rsidRPr="00E67A11">
        <w:rPr>
          <w:rFonts w:hint="eastAsia"/>
          <w:bCs/>
        </w:rPr>
        <w:t>管</w:t>
      </w:r>
      <w:proofErr w:type="gramStart"/>
      <w:r w:rsidRPr="00E67A11">
        <w:rPr>
          <w:rFonts w:hint="eastAsia"/>
          <w:bCs/>
        </w:rPr>
        <w:t>控</w:t>
      </w:r>
      <w:r w:rsidRPr="00E67A11">
        <w:rPr>
          <w:bCs/>
        </w:rPr>
        <w:t>过程</w:t>
      </w:r>
      <w:proofErr w:type="gramEnd"/>
      <w:r w:rsidRPr="00E67A11">
        <w:rPr>
          <w:bCs/>
        </w:rPr>
        <w:t>中，应同时</w:t>
      </w:r>
      <w:r w:rsidRPr="00E67A11">
        <w:rPr>
          <w:rFonts w:hint="eastAsia"/>
          <w:bCs/>
        </w:rPr>
        <w:t>监测亚硝酸盐、</w:t>
      </w:r>
      <w:r w:rsidRPr="00E67A11">
        <w:rPr>
          <w:bCs/>
        </w:rPr>
        <w:t>氟化物及</w:t>
      </w:r>
      <w:r w:rsidRPr="00E67A11">
        <w:rPr>
          <w:rFonts w:hint="eastAsia"/>
          <w:bCs/>
        </w:rPr>
        <w:t>锰因子，确保</w:t>
      </w:r>
      <w:r w:rsidRPr="00E67A11">
        <w:rPr>
          <w:bCs/>
        </w:rPr>
        <w:t>水质达到相应标准后</w:t>
      </w:r>
      <w:r w:rsidRPr="00E67A11">
        <w:rPr>
          <w:rFonts w:hint="eastAsia"/>
          <w:bCs/>
        </w:rPr>
        <w:t>回用</w:t>
      </w:r>
      <w:r w:rsidRPr="00E67A11">
        <w:rPr>
          <w:bCs/>
        </w:rPr>
        <w:t>或外</w:t>
      </w:r>
      <w:r w:rsidRPr="00E67A11">
        <w:rPr>
          <w:rFonts w:hint="eastAsia"/>
          <w:bCs/>
        </w:rPr>
        <w:t>排</w:t>
      </w:r>
      <w:r w:rsidRPr="00E67A11">
        <w:rPr>
          <w:bCs/>
        </w:rPr>
        <w:t>，防止对环境造成影响</w:t>
      </w:r>
      <w:r w:rsidRPr="00E67A11">
        <w:rPr>
          <w:rFonts w:hint="eastAsia"/>
          <w:bCs/>
        </w:rPr>
        <w:t>。</w:t>
      </w:r>
      <w:bookmarkStart w:id="9" w:name="_GoBack"/>
      <w:bookmarkEnd w:id="9"/>
    </w:p>
    <w:sectPr w:rsidR="000F6727" w:rsidRPr="00206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5C5" w:rsidRDefault="002135C5" w:rsidP="00206FD8">
      <w:pPr>
        <w:spacing w:line="240" w:lineRule="auto"/>
        <w:ind w:firstLine="480"/>
      </w:pPr>
      <w:r>
        <w:separator/>
      </w:r>
    </w:p>
  </w:endnote>
  <w:endnote w:type="continuationSeparator" w:id="0">
    <w:p w:rsidR="002135C5" w:rsidRDefault="002135C5" w:rsidP="00206FD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2135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2135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2135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5C5" w:rsidRDefault="002135C5" w:rsidP="00206FD8">
      <w:pPr>
        <w:spacing w:line="240" w:lineRule="auto"/>
        <w:ind w:firstLine="480"/>
      </w:pPr>
      <w:r>
        <w:separator/>
      </w:r>
    </w:p>
  </w:footnote>
  <w:footnote w:type="continuationSeparator" w:id="0">
    <w:p w:rsidR="002135C5" w:rsidRDefault="002135C5" w:rsidP="00206FD8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2135C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2135C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2135C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08"/>
    <w:rsid w:val="000D3080"/>
    <w:rsid w:val="000D6824"/>
    <w:rsid w:val="000F6727"/>
    <w:rsid w:val="00206FD8"/>
    <w:rsid w:val="002135C5"/>
    <w:rsid w:val="002C7F74"/>
    <w:rsid w:val="00402F98"/>
    <w:rsid w:val="004F0308"/>
    <w:rsid w:val="00517CEF"/>
    <w:rsid w:val="005415AF"/>
    <w:rsid w:val="00601FB0"/>
    <w:rsid w:val="00606FB7"/>
    <w:rsid w:val="00655561"/>
    <w:rsid w:val="008550FB"/>
    <w:rsid w:val="0093545D"/>
    <w:rsid w:val="009A26FA"/>
    <w:rsid w:val="00A47EF5"/>
    <w:rsid w:val="00B36AF9"/>
    <w:rsid w:val="00C05FD7"/>
    <w:rsid w:val="00E04993"/>
    <w:rsid w:val="00E61362"/>
    <w:rsid w:val="00E84E9E"/>
    <w:rsid w:val="00F2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F4FAAC-9E0B-4FD8-8F99-C8009755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206FD8"/>
    <w:pPr>
      <w:widowControl w:val="0"/>
      <w:spacing w:line="480" w:lineRule="exact"/>
      <w:ind w:firstLineChars="200" w:firstLine="20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206F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206FD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06FD8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206FD8"/>
    <w:rPr>
      <w:sz w:val="18"/>
      <w:szCs w:val="18"/>
    </w:rPr>
  </w:style>
  <w:style w:type="paragraph" w:styleId="a0">
    <w:name w:val="Normal Indent"/>
    <w:basedOn w:val="a"/>
    <w:link w:val="Char1"/>
    <w:unhideWhenUsed/>
    <w:qFormat/>
    <w:rsid w:val="00206FD8"/>
    <w:pPr>
      <w:ind w:firstLine="420"/>
    </w:pPr>
  </w:style>
  <w:style w:type="character" w:customStyle="1" w:styleId="Char1">
    <w:name w:val="正文缩进 Char"/>
    <w:link w:val="a0"/>
    <w:qFormat/>
    <w:locked/>
    <w:rsid w:val="00206FD8"/>
    <w:rPr>
      <w:rFonts w:ascii="Times New Roman" w:eastAsia="宋体" w:hAnsi="Times New Roman" w:cs="Times New Roman"/>
      <w:sz w:val="24"/>
      <w:szCs w:val="24"/>
    </w:rPr>
  </w:style>
  <w:style w:type="paragraph" w:styleId="a6">
    <w:name w:val="Body Text"/>
    <w:basedOn w:val="a"/>
    <w:link w:val="Char2"/>
    <w:qFormat/>
    <w:rsid w:val="00206FD8"/>
    <w:pPr>
      <w:snapToGrid w:val="0"/>
      <w:jc w:val="center"/>
    </w:pPr>
    <w:rPr>
      <w:rFonts w:ascii="Arial" w:hAnsi="Arial"/>
      <w:szCs w:val="20"/>
    </w:rPr>
  </w:style>
  <w:style w:type="character" w:customStyle="1" w:styleId="Char2">
    <w:name w:val="正文文本 Char"/>
    <w:basedOn w:val="a1"/>
    <w:link w:val="a6"/>
    <w:rsid w:val="00206FD8"/>
    <w:rPr>
      <w:rFonts w:ascii="Arial" w:eastAsia="宋体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273</Words>
  <Characters>1561</Characters>
  <Application>Microsoft Office Word</Application>
  <DocSecurity>0</DocSecurity>
  <Lines>13</Lines>
  <Paragraphs>3</Paragraphs>
  <ScaleCrop>false</ScaleCrop>
  <Company>微软中国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2020-09-21T06:52:00Z</dcterms:created>
  <dcterms:modified xsi:type="dcterms:W3CDTF">2020-11-13T09:00:00Z</dcterms:modified>
</cp:coreProperties>
</file>