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FD8" w:rsidRDefault="00206FD8" w:rsidP="00206FD8">
      <w:pPr>
        <w:pStyle w:val="a6"/>
        <w:topLinePunct/>
        <w:spacing w:line="720" w:lineRule="exact"/>
        <w:ind w:firstLineChars="0" w:firstLine="0"/>
        <w:rPr>
          <w:rFonts w:ascii="Times New Roman" w:hAnsi="Times New Roman"/>
          <w:b/>
          <w:bCs/>
          <w:sz w:val="36"/>
          <w:szCs w:val="36"/>
        </w:rPr>
      </w:pPr>
      <w:r w:rsidRPr="00673C10">
        <w:rPr>
          <w:rFonts w:ascii="Times New Roman" w:hAnsi="Times New Roman"/>
          <w:b/>
          <w:bCs/>
          <w:sz w:val="36"/>
          <w:szCs w:val="36"/>
        </w:rPr>
        <w:t>河北省东光化工有限责任公司西厂区</w:t>
      </w:r>
      <w:r>
        <w:rPr>
          <w:rFonts w:ascii="Times New Roman" w:hAnsi="Times New Roman" w:hint="eastAsia"/>
          <w:b/>
          <w:bCs/>
          <w:sz w:val="36"/>
          <w:szCs w:val="36"/>
        </w:rPr>
        <w:t>污染</w:t>
      </w:r>
      <w:r w:rsidRPr="00673C10">
        <w:rPr>
          <w:rFonts w:ascii="Times New Roman" w:hAnsi="Times New Roman" w:hint="eastAsia"/>
          <w:b/>
          <w:bCs/>
          <w:sz w:val="36"/>
          <w:szCs w:val="36"/>
        </w:rPr>
        <w:t>地块</w:t>
      </w:r>
    </w:p>
    <w:p w:rsidR="00206FD8" w:rsidRPr="00673C10" w:rsidRDefault="00206FD8" w:rsidP="00206FD8">
      <w:pPr>
        <w:pStyle w:val="a6"/>
        <w:topLinePunct/>
        <w:spacing w:line="720" w:lineRule="exact"/>
        <w:ind w:firstLineChars="0" w:firstLine="0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 w:hint="eastAsia"/>
          <w:b/>
          <w:bCs/>
          <w:sz w:val="36"/>
          <w:szCs w:val="36"/>
        </w:rPr>
        <w:t>风险评估</w:t>
      </w:r>
      <w:r w:rsidRPr="00673C10">
        <w:rPr>
          <w:rFonts w:ascii="Times New Roman" w:hAnsi="Times New Roman" w:hint="eastAsia"/>
          <w:b/>
          <w:bCs/>
          <w:sz w:val="36"/>
          <w:szCs w:val="36"/>
        </w:rPr>
        <w:t>报告</w:t>
      </w:r>
    </w:p>
    <w:p w:rsidR="00206FD8" w:rsidRPr="00673C10" w:rsidRDefault="00206FD8" w:rsidP="00206FD8">
      <w:pPr>
        <w:pStyle w:val="a6"/>
        <w:topLinePunct/>
        <w:spacing w:line="600" w:lineRule="exact"/>
        <w:ind w:firstLineChars="0" w:firstLine="0"/>
        <w:rPr>
          <w:rFonts w:ascii="Times New Roman" w:hAnsi="Times New Roman"/>
          <w:b/>
          <w:bCs/>
          <w:sz w:val="32"/>
          <w:szCs w:val="32"/>
        </w:rPr>
      </w:pPr>
      <w:r w:rsidRPr="00673C10">
        <w:rPr>
          <w:rFonts w:ascii="Times New Roman" w:hAnsi="Times New Roman" w:hint="eastAsia"/>
          <w:b/>
          <w:bCs/>
          <w:sz w:val="32"/>
          <w:szCs w:val="32"/>
        </w:rPr>
        <w:t>（公示版）</w:t>
      </w:r>
    </w:p>
    <w:p w:rsidR="00206FD8" w:rsidRPr="00F847BC" w:rsidRDefault="00206FD8" w:rsidP="00206FD8">
      <w:pPr>
        <w:spacing w:before="120" w:after="120"/>
        <w:ind w:firstLineChars="0" w:firstLine="0"/>
        <w:outlineLvl w:val="1"/>
        <w:rPr>
          <w:b/>
          <w:sz w:val="28"/>
          <w:szCs w:val="28"/>
        </w:rPr>
      </w:pPr>
      <w:r w:rsidRPr="00F847BC">
        <w:rPr>
          <w:b/>
          <w:sz w:val="28"/>
          <w:szCs w:val="28"/>
        </w:rPr>
        <w:t>1</w:t>
      </w:r>
      <w:r w:rsidRPr="00F847BC">
        <w:rPr>
          <w:b/>
          <w:sz w:val="28"/>
          <w:szCs w:val="28"/>
        </w:rPr>
        <w:t>项目背景</w:t>
      </w:r>
    </w:p>
    <w:p w:rsidR="00A47EF5" w:rsidRDefault="00A47EF5" w:rsidP="00A47EF5">
      <w:pPr>
        <w:widowControl/>
        <w:adjustRightInd w:val="0"/>
        <w:snapToGrid w:val="0"/>
        <w:ind w:firstLine="480"/>
      </w:pPr>
      <w:r>
        <w:t>河北省东光化工有限责任公司西厂区位于沧州市东光</w:t>
      </w:r>
      <w:proofErr w:type="gramStart"/>
      <w:r>
        <w:t>县观州</w:t>
      </w:r>
      <w:proofErr w:type="gramEnd"/>
      <w:r>
        <w:t>路（</w:t>
      </w:r>
      <w:r>
        <w:t xml:space="preserve">104 </w:t>
      </w:r>
      <w:r>
        <w:t>国道）与普照大街交叉口东北侧，总占地面积为</w:t>
      </w:r>
      <w:r>
        <w:t xml:space="preserve"> 85845.09m</w:t>
      </w:r>
      <w:r>
        <w:rPr>
          <w:vertAlign w:val="superscript"/>
        </w:rPr>
        <w:t>2</w:t>
      </w:r>
      <w:r>
        <w:t xml:space="preserve"> </w:t>
      </w:r>
      <w:r>
        <w:t>（合</w:t>
      </w:r>
      <w:r>
        <w:t>128.8</w:t>
      </w:r>
      <w:r>
        <w:t>亩），其前身为东光县化肥厂，属县办国营工业企业，始建于</w:t>
      </w:r>
      <w:r>
        <w:t>1970</w:t>
      </w:r>
      <w:r>
        <w:t>年</w:t>
      </w:r>
      <w:r>
        <w:t>03</w:t>
      </w:r>
      <w:r>
        <w:t>月，于</w:t>
      </w:r>
      <w:r>
        <w:t>1971</w:t>
      </w:r>
      <w:r>
        <w:t>年</w:t>
      </w:r>
      <w:r>
        <w:t>07</w:t>
      </w:r>
      <w:r>
        <w:t>月正式生产运营，主要以白煤、烟煤、水为原料生产液氨、碳酸氢铵，建厂之初仅生产液氨，年生产</w:t>
      </w:r>
      <w:proofErr w:type="gramStart"/>
      <w:r>
        <w:t>液氨仅</w:t>
      </w:r>
      <w:proofErr w:type="gramEnd"/>
      <w:r>
        <w:t>3000</w:t>
      </w:r>
      <w:r>
        <w:t>吨，到</w:t>
      </w:r>
      <w:r>
        <w:t>1991</w:t>
      </w:r>
      <w:r>
        <w:t>年，年生产液氨增至</w:t>
      </w:r>
      <w:r>
        <w:t>1.5</w:t>
      </w:r>
      <w:r>
        <w:t>万吨。</w:t>
      </w:r>
      <w:r>
        <w:t>1998</w:t>
      </w:r>
      <w:r>
        <w:t>年企业进行改制，更名为河北省东光化工有限责任公司，产品增加碳酸氢铵，配套增加编织袋生产工序，自产自用，年产液氨</w:t>
      </w:r>
      <w:r>
        <w:t>8</w:t>
      </w:r>
      <w:r>
        <w:t>万吨，碳酸氢铵</w:t>
      </w:r>
      <w:r>
        <w:t>10</w:t>
      </w:r>
      <w:r>
        <w:t>万吨。</w:t>
      </w:r>
      <w:r>
        <w:t>2014</w:t>
      </w:r>
      <w:r>
        <w:t>年</w:t>
      </w:r>
      <w:r>
        <w:t>5</w:t>
      </w:r>
      <w:r>
        <w:t>月企业停产闲置，</w:t>
      </w:r>
      <w:r>
        <w:t>2016</w:t>
      </w:r>
      <w:r>
        <w:t>年，地块内开始进行拆除，目前，地块内设备均已拆除，建构筑物仅遗留造气废水沉淀池、烟囱、编织袋生产车间、配电室、办公楼、门卫、消防应急室等，地面较为平整，有少量建筑垃圾。该地块拟调整为居住用地、商住混合用地及商业用地。</w:t>
      </w:r>
    </w:p>
    <w:p w:rsidR="00206FD8" w:rsidRPr="00A47EF5" w:rsidRDefault="00A47EF5" w:rsidP="00A47EF5">
      <w:pPr>
        <w:widowControl/>
        <w:adjustRightInd w:val="0"/>
        <w:snapToGrid w:val="0"/>
        <w:ind w:firstLine="480"/>
      </w:pPr>
      <w:r>
        <w:rPr>
          <w:rFonts w:hint="eastAsia"/>
        </w:rPr>
        <w:t>该</w:t>
      </w:r>
      <w:r>
        <w:t>项目调查报告已于</w:t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7</w:t>
      </w:r>
      <w:r>
        <w:rPr>
          <w:rFonts w:hint="eastAsia"/>
        </w:rPr>
        <w:t>日</w:t>
      </w:r>
      <w:r>
        <w:t>通过专家评审，</w:t>
      </w:r>
      <w:r w:rsidRPr="005D06CF">
        <w:rPr>
          <w:rFonts w:hint="eastAsia"/>
          <w:bCs/>
        </w:rPr>
        <w:t>根据调查结果，地块内土壤及地下水已受到氨氮污染，超出本地块的风险评价筛选标准，</w:t>
      </w:r>
      <w:r>
        <w:rPr>
          <w:rFonts w:hint="eastAsia"/>
          <w:bCs/>
        </w:rPr>
        <w:t>可能存在健康风险，根据国家相关规定，需要对地块开展风险评估工作</w:t>
      </w:r>
      <w:r w:rsidR="00206FD8">
        <w:rPr>
          <w:bCs/>
        </w:rPr>
        <w:t>。</w:t>
      </w:r>
    </w:p>
    <w:p w:rsidR="00402F98" w:rsidRDefault="00402F98" w:rsidP="00402F98">
      <w:pPr>
        <w:spacing w:before="120" w:after="120"/>
        <w:ind w:firstLineChars="0" w:firstLine="0"/>
        <w:outlineLvl w:val="1"/>
        <w:rPr>
          <w:b/>
          <w:sz w:val="28"/>
          <w:szCs w:val="28"/>
        </w:rPr>
      </w:pPr>
      <w:bookmarkStart w:id="0" w:name="_Toc452454356"/>
      <w:bookmarkStart w:id="1" w:name="_Toc48309980"/>
      <w:bookmarkStart w:id="2" w:name="_Toc50997939"/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地块整体调查</w:t>
      </w:r>
      <w:r>
        <w:rPr>
          <w:b/>
          <w:sz w:val="28"/>
          <w:szCs w:val="28"/>
        </w:rPr>
        <w:t>结论</w:t>
      </w:r>
      <w:bookmarkEnd w:id="2"/>
    </w:p>
    <w:p w:rsidR="00402F98" w:rsidRDefault="00402F98" w:rsidP="00402F98">
      <w:pPr>
        <w:ind w:firstLine="480"/>
      </w:pPr>
      <w:r>
        <w:rPr>
          <w:rFonts w:hint="eastAsia"/>
        </w:rPr>
        <w:t>地块内初步</w:t>
      </w:r>
      <w:r>
        <w:t>采样分析阶段共布设</w:t>
      </w:r>
      <w:r>
        <w:rPr>
          <w:rFonts w:hint="eastAsia"/>
        </w:rPr>
        <w:t>49</w:t>
      </w:r>
      <w:r>
        <w:rPr>
          <w:rFonts w:hint="eastAsia"/>
        </w:rPr>
        <w:t>个</w:t>
      </w:r>
      <w:r>
        <w:t>土壤</w:t>
      </w:r>
      <w:r>
        <w:rPr>
          <w:rFonts w:hint="eastAsia"/>
        </w:rPr>
        <w:t>采样点位</w:t>
      </w:r>
      <w:r>
        <w:t>，</w:t>
      </w:r>
      <w:r>
        <w:rPr>
          <w:rFonts w:hint="eastAsia"/>
        </w:rPr>
        <w:t>详细</w:t>
      </w:r>
      <w:r>
        <w:t>采样分析阶段共布设</w:t>
      </w:r>
      <w:r>
        <w:rPr>
          <w:rFonts w:hint="eastAsia"/>
        </w:rPr>
        <w:t>20</w:t>
      </w:r>
      <w:r>
        <w:rPr>
          <w:rFonts w:hint="eastAsia"/>
        </w:rPr>
        <w:t>个</w:t>
      </w:r>
      <w:r>
        <w:t>土壤</w:t>
      </w:r>
      <w:r>
        <w:rPr>
          <w:rFonts w:hint="eastAsia"/>
        </w:rPr>
        <w:t>采样点位（含</w:t>
      </w:r>
      <w:r>
        <w:rPr>
          <w:rFonts w:hint="eastAsia"/>
        </w:rPr>
        <w:t>4</w:t>
      </w:r>
      <w:r>
        <w:rPr>
          <w:rFonts w:hint="eastAsia"/>
        </w:rPr>
        <w:t>个</w:t>
      </w:r>
      <w:r>
        <w:t>加深点位</w:t>
      </w:r>
      <w:r>
        <w:rPr>
          <w:rFonts w:hint="eastAsia"/>
        </w:rPr>
        <w:t>）</w:t>
      </w:r>
      <w:r>
        <w:t>，</w:t>
      </w:r>
      <w:r w:rsidRPr="00F22115">
        <w:rPr>
          <w:color w:val="000000"/>
        </w:rPr>
        <w:t>最终</w:t>
      </w:r>
      <w:r>
        <w:rPr>
          <w:rFonts w:hint="eastAsia"/>
          <w:color w:val="000000"/>
        </w:rPr>
        <w:t>重点</w:t>
      </w:r>
      <w:r w:rsidRPr="00F22115">
        <w:rPr>
          <w:color w:val="000000"/>
        </w:rPr>
        <w:t>区域达到</w:t>
      </w:r>
      <w:r w:rsidRPr="00F22115">
        <w:rPr>
          <w:color w:val="000000"/>
        </w:rPr>
        <w:t>20</w:t>
      </w:r>
      <w:r w:rsidRPr="00F22115">
        <w:t>×20m</w:t>
      </w:r>
      <w:r w:rsidRPr="00F22115">
        <w:t>网格</w:t>
      </w:r>
      <w:r w:rsidRPr="00F22115">
        <w:rPr>
          <w:color w:val="000000"/>
        </w:rPr>
        <w:t>布点</w:t>
      </w:r>
      <w:r w:rsidRPr="00F22115">
        <w:t>密度要求，其他区域</w:t>
      </w:r>
      <w:r w:rsidRPr="00F22115">
        <w:rPr>
          <w:color w:val="000000"/>
        </w:rPr>
        <w:t>达到</w:t>
      </w:r>
      <w:r w:rsidRPr="00F22115">
        <w:rPr>
          <w:color w:val="000000"/>
        </w:rPr>
        <w:t>40</w:t>
      </w:r>
      <w:r w:rsidRPr="00F22115">
        <w:t>×40m</w:t>
      </w:r>
      <w:r w:rsidRPr="00F22115">
        <w:t>网格</w:t>
      </w:r>
      <w:r w:rsidRPr="00F22115">
        <w:rPr>
          <w:color w:val="000000"/>
        </w:rPr>
        <w:t>布点</w:t>
      </w:r>
      <w:r w:rsidRPr="00F22115">
        <w:t>密度要求，</w:t>
      </w:r>
      <w:r>
        <w:rPr>
          <w:rFonts w:hint="eastAsia"/>
        </w:rPr>
        <w:t>检测</w:t>
      </w:r>
      <w:r>
        <w:t>因子包括</w:t>
      </w:r>
      <w:r>
        <w:rPr>
          <w:rFonts w:hint="eastAsia"/>
          <w:kern w:val="0"/>
        </w:rPr>
        <w:t>重金属</w:t>
      </w:r>
      <w:r>
        <w:rPr>
          <w:kern w:val="0"/>
        </w:rPr>
        <w:t>、</w:t>
      </w:r>
      <w:r>
        <w:rPr>
          <w:rFonts w:hint="eastAsia"/>
          <w:kern w:val="0"/>
        </w:rPr>
        <w:t>VOCs</w:t>
      </w:r>
      <w:r>
        <w:rPr>
          <w:rFonts w:hint="eastAsia"/>
          <w:kern w:val="0"/>
        </w:rPr>
        <w:t>、</w:t>
      </w:r>
      <w:r>
        <w:rPr>
          <w:rFonts w:hint="eastAsia"/>
          <w:kern w:val="0"/>
        </w:rPr>
        <w:t>SVOCs</w:t>
      </w:r>
      <w:r>
        <w:rPr>
          <w:rFonts w:hint="eastAsia"/>
          <w:kern w:val="0"/>
        </w:rPr>
        <w:t>、</w:t>
      </w:r>
      <w:r>
        <w:rPr>
          <w:kern w:val="0"/>
        </w:rPr>
        <w:t>氨氮、</w:t>
      </w:r>
      <w:r>
        <w:rPr>
          <w:rFonts w:hint="eastAsia"/>
          <w:kern w:val="0"/>
        </w:rPr>
        <w:t>游离氨</w:t>
      </w:r>
      <w:r>
        <w:rPr>
          <w:kern w:val="0"/>
        </w:rPr>
        <w:t>、石油烃、氰化物、氟化物、</w:t>
      </w:r>
      <w:r>
        <w:rPr>
          <w:rFonts w:hint="eastAsia"/>
          <w:kern w:val="0"/>
        </w:rPr>
        <w:t>硫化物</w:t>
      </w:r>
      <w:r>
        <w:rPr>
          <w:kern w:val="0"/>
        </w:rPr>
        <w:t>、</w:t>
      </w:r>
      <w:r>
        <w:rPr>
          <w:rFonts w:hint="eastAsia"/>
          <w:kern w:val="0"/>
        </w:rPr>
        <w:t>PCBs</w:t>
      </w:r>
      <w:r>
        <w:rPr>
          <w:rFonts w:hint="eastAsia"/>
          <w:kern w:val="0"/>
        </w:rPr>
        <w:t>等</w:t>
      </w:r>
      <w:r>
        <w:rPr>
          <w:kern w:val="0"/>
        </w:rPr>
        <w:t>，</w:t>
      </w:r>
      <w:r>
        <w:rPr>
          <w:rFonts w:hint="eastAsia"/>
          <w:kern w:val="0"/>
        </w:rPr>
        <w:t>根据</w:t>
      </w:r>
      <w:r>
        <w:rPr>
          <w:kern w:val="0"/>
        </w:rPr>
        <w:t>检测结果</w:t>
      </w:r>
      <w:r>
        <w:rPr>
          <w:rFonts w:hint="eastAsia"/>
          <w:kern w:val="0"/>
        </w:rPr>
        <w:t>分析，</w:t>
      </w:r>
      <w:r>
        <w:rPr>
          <w:rFonts w:hint="eastAsia"/>
        </w:rPr>
        <w:t>地块内</w:t>
      </w:r>
      <w:r>
        <w:t>土壤样品中</w:t>
      </w:r>
      <w:r>
        <w:rPr>
          <w:rFonts w:hint="eastAsia"/>
        </w:rPr>
        <w:t>重金属</w:t>
      </w:r>
      <w:r>
        <w:t>、氰化物、</w:t>
      </w:r>
      <w:r>
        <w:rPr>
          <w:rFonts w:hint="eastAsia"/>
        </w:rPr>
        <w:t>VOCs</w:t>
      </w:r>
      <w:r>
        <w:rPr>
          <w:rFonts w:hint="eastAsia"/>
        </w:rPr>
        <w:t>、</w:t>
      </w:r>
      <w:r>
        <w:rPr>
          <w:rFonts w:hint="eastAsia"/>
        </w:rPr>
        <w:t>SVOCs</w:t>
      </w:r>
      <w:r>
        <w:rPr>
          <w:rFonts w:hint="eastAsia"/>
        </w:rPr>
        <w:t>、</w:t>
      </w:r>
      <w:r>
        <w:rPr>
          <w:rFonts w:hint="eastAsia"/>
        </w:rPr>
        <w:t>TPH</w:t>
      </w:r>
      <w:r>
        <w:rPr>
          <w:rFonts w:hint="eastAsia"/>
        </w:rPr>
        <w:t>、氨氮、氟化物、</w:t>
      </w:r>
      <w:r>
        <w:t>硫化物</w:t>
      </w:r>
      <w:r>
        <w:rPr>
          <w:rFonts w:hint="eastAsia"/>
        </w:rPr>
        <w:t>因子</w:t>
      </w:r>
      <w:r>
        <w:t>有检出，</w:t>
      </w:r>
      <w:r>
        <w:rPr>
          <w:rFonts w:hint="eastAsia"/>
        </w:rPr>
        <w:t>其中</w:t>
      </w:r>
      <w:r>
        <w:t>重金属、氰化物、</w:t>
      </w:r>
      <w:r>
        <w:rPr>
          <w:rFonts w:hint="eastAsia"/>
        </w:rPr>
        <w:t>VOCs</w:t>
      </w:r>
      <w:r>
        <w:rPr>
          <w:rFonts w:hint="eastAsia"/>
        </w:rPr>
        <w:t>、</w:t>
      </w:r>
      <w:r>
        <w:rPr>
          <w:rFonts w:hint="eastAsia"/>
        </w:rPr>
        <w:t>SVOCs</w:t>
      </w:r>
      <w:r>
        <w:rPr>
          <w:rFonts w:hint="eastAsia"/>
        </w:rPr>
        <w:t>、</w:t>
      </w:r>
      <w:r>
        <w:rPr>
          <w:rFonts w:hint="eastAsia"/>
        </w:rPr>
        <w:t>TPH</w:t>
      </w:r>
      <w:r>
        <w:rPr>
          <w:rFonts w:hint="eastAsia"/>
        </w:rPr>
        <w:t>、氟化物均未超过</w:t>
      </w:r>
      <w:r>
        <w:t>相应的筛选值</w:t>
      </w:r>
      <w:r>
        <w:rPr>
          <w:rFonts w:hint="eastAsia"/>
        </w:rPr>
        <w:t>。氨氮有</w:t>
      </w:r>
      <w:r>
        <w:t>超出筛选值的情况</w:t>
      </w:r>
      <w:r>
        <w:rPr>
          <w:rFonts w:hint="eastAsia"/>
        </w:rPr>
        <w:t>。</w:t>
      </w:r>
    </w:p>
    <w:p w:rsidR="00402F98" w:rsidRDefault="00402F98" w:rsidP="00402F98">
      <w:pPr>
        <w:pStyle w:val="a0"/>
        <w:spacing w:line="480" w:lineRule="atLeast"/>
        <w:ind w:firstLine="480"/>
      </w:pPr>
      <w:r>
        <w:rPr>
          <w:rFonts w:hint="eastAsia"/>
        </w:rPr>
        <w:lastRenderedPageBreak/>
        <w:t>地块</w:t>
      </w:r>
      <w:r>
        <w:t>内</w:t>
      </w:r>
      <w:r>
        <w:rPr>
          <w:rFonts w:hint="eastAsia"/>
        </w:rPr>
        <w:t>造气</w:t>
      </w:r>
      <w:r>
        <w:t>、</w:t>
      </w:r>
      <w:r>
        <w:rPr>
          <w:rFonts w:hint="eastAsia"/>
        </w:rPr>
        <w:t>脱硫、脱碳界区土壤</w:t>
      </w:r>
      <w:r>
        <w:t>氨氮</w:t>
      </w:r>
      <w:r>
        <w:rPr>
          <w:rFonts w:hint="eastAsia"/>
        </w:rPr>
        <w:t>超出</w:t>
      </w:r>
      <w:r>
        <w:t>筛选值，</w:t>
      </w:r>
      <w:r>
        <w:rPr>
          <w:rFonts w:hint="eastAsia"/>
        </w:rPr>
        <w:t>受到</w:t>
      </w:r>
      <w:r>
        <w:t>污染，最大检出浓度为</w:t>
      </w:r>
      <w:r>
        <w:t>2980mg/kg</w:t>
      </w:r>
      <w:r>
        <w:t>（</w:t>
      </w:r>
      <w:r>
        <w:t>S30-7.0m</w:t>
      </w:r>
      <w:r>
        <w:t>）</w:t>
      </w:r>
      <w:r>
        <w:rPr>
          <w:rFonts w:hint="eastAsia"/>
        </w:rPr>
        <w:t>，</w:t>
      </w:r>
      <w:r>
        <w:t>位于脱硫装置区，超过筛选值（</w:t>
      </w:r>
      <w:r>
        <w:rPr>
          <w:rFonts w:hint="eastAsia"/>
        </w:rPr>
        <w:t>1</w:t>
      </w:r>
      <w:r>
        <w:t>744 mg/kg</w:t>
      </w:r>
      <w:r>
        <w:t>）约</w:t>
      </w:r>
      <w:r>
        <w:t>0.7</w:t>
      </w:r>
      <w:r>
        <w:t>倍。由于</w:t>
      </w:r>
      <w:proofErr w:type="gramStart"/>
      <w:r>
        <w:rPr>
          <w:rFonts w:hint="eastAsia"/>
        </w:rPr>
        <w:t>地块</w:t>
      </w:r>
      <w:r>
        <w:t>内</w:t>
      </w:r>
      <w:r>
        <w:rPr>
          <w:rFonts w:hint="eastAsia"/>
        </w:rPr>
        <w:t>地块</w:t>
      </w:r>
      <w:r>
        <w:t>内</w:t>
      </w:r>
      <w:proofErr w:type="gramEnd"/>
      <w:r>
        <w:rPr>
          <w:rFonts w:hint="eastAsia"/>
        </w:rPr>
        <w:t>造气洗</w:t>
      </w:r>
      <w:proofErr w:type="gramStart"/>
      <w:r>
        <w:rPr>
          <w:rFonts w:hint="eastAsia"/>
        </w:rPr>
        <w:t>气水</w:t>
      </w:r>
      <w:proofErr w:type="gramEnd"/>
      <w:r>
        <w:rPr>
          <w:rFonts w:hint="eastAsia"/>
        </w:rPr>
        <w:t>循环使用，废水中氨氮浓度较高</w:t>
      </w:r>
      <w:r>
        <w:t>，</w:t>
      </w:r>
      <w:r>
        <w:rPr>
          <w:rFonts w:hint="eastAsia"/>
        </w:rPr>
        <w:t>脱硫</w:t>
      </w:r>
      <w:r>
        <w:t>、脱碳</w:t>
      </w:r>
      <w:r>
        <w:rPr>
          <w:rFonts w:hint="eastAsia"/>
        </w:rPr>
        <w:t>曾</w:t>
      </w:r>
      <w:r>
        <w:t>用过氨水，</w:t>
      </w:r>
      <w:r>
        <w:rPr>
          <w:rFonts w:hint="eastAsia"/>
        </w:rPr>
        <w:t>因此</w:t>
      </w:r>
      <w:r>
        <w:t>这可能是由于氨水泄露造成的。土壤</w:t>
      </w:r>
      <w:r>
        <w:rPr>
          <w:rFonts w:hint="eastAsia"/>
        </w:rPr>
        <w:t>表层（</w:t>
      </w:r>
      <w:r>
        <w:rPr>
          <w:rFonts w:hint="eastAsia"/>
        </w:rPr>
        <w:t>0-</w:t>
      </w:r>
      <w:r>
        <w:t>1</w:t>
      </w:r>
      <w:r>
        <w:rPr>
          <w:rFonts w:hint="eastAsia"/>
        </w:rPr>
        <w:t>.</w:t>
      </w:r>
      <w:r>
        <w:t>0</w:t>
      </w:r>
      <w:r>
        <w:rPr>
          <w:rFonts w:hint="eastAsia"/>
        </w:rPr>
        <w:t>m</w:t>
      </w:r>
      <w:r>
        <w:rPr>
          <w:rFonts w:hint="eastAsia"/>
        </w:rPr>
        <w:t>）范围内无</w:t>
      </w:r>
      <w:r>
        <w:t>氨氮污染</w:t>
      </w:r>
      <w:r>
        <w:rPr>
          <w:rFonts w:hint="eastAsia"/>
        </w:rPr>
        <w:t>，氨氮污染主要</w:t>
      </w:r>
      <w:r>
        <w:t>集中在粉土与粉粘交界处的</w:t>
      </w:r>
      <w:r>
        <w:rPr>
          <w:rFonts w:hint="eastAsia"/>
        </w:rPr>
        <w:t>粉土</w:t>
      </w:r>
      <w:r>
        <w:t>底</w:t>
      </w:r>
      <w:r>
        <w:rPr>
          <w:rFonts w:hint="eastAsia"/>
        </w:rPr>
        <w:t>部</w:t>
      </w:r>
      <w:r>
        <w:t>与粉粘顶</w:t>
      </w:r>
      <w:r>
        <w:rPr>
          <w:rFonts w:hint="eastAsia"/>
        </w:rPr>
        <w:t>部，</w:t>
      </w:r>
      <w:r>
        <w:t>最大污染深度为</w:t>
      </w:r>
      <w:r>
        <w:rPr>
          <w:rFonts w:hint="eastAsia"/>
        </w:rPr>
        <w:t>7.0m</w:t>
      </w:r>
      <w:r>
        <w:rPr>
          <w:rFonts w:hint="eastAsia"/>
        </w:rPr>
        <w:t>，位于</w:t>
      </w:r>
      <w:r>
        <w:t>脱硫装置区。</w:t>
      </w:r>
    </w:p>
    <w:p w:rsidR="00402F98" w:rsidRPr="00AC04D5" w:rsidRDefault="00402F98" w:rsidP="00402F98">
      <w:pPr>
        <w:pStyle w:val="a0"/>
        <w:ind w:firstLine="480"/>
        <w:rPr>
          <w:rFonts w:hint="eastAsia"/>
        </w:rPr>
      </w:pPr>
      <w:r>
        <w:rPr>
          <w:rFonts w:hint="eastAsia"/>
        </w:rPr>
        <w:t>根据全地块</w:t>
      </w:r>
      <w:r>
        <w:t>采样分析结果</w:t>
      </w:r>
      <w:r>
        <w:rPr>
          <w:rFonts w:hint="eastAsia"/>
        </w:rPr>
        <w:t>，</w:t>
      </w:r>
      <w:r>
        <w:t>地块内</w:t>
      </w:r>
      <w:r>
        <w:rPr>
          <w:rFonts w:hint="eastAsia"/>
        </w:rPr>
        <w:t>土壤</w:t>
      </w:r>
      <w:r>
        <w:t>氨氮</w:t>
      </w:r>
      <w:r>
        <w:rPr>
          <w:rFonts w:hint="eastAsia"/>
        </w:rPr>
        <w:t>超筛选值</w:t>
      </w:r>
      <w:r>
        <w:t>最大深度</w:t>
      </w:r>
      <w:r>
        <w:rPr>
          <w:rFonts w:hint="eastAsia"/>
        </w:rPr>
        <w:t>为</w:t>
      </w:r>
      <w:r>
        <w:rPr>
          <w:rFonts w:hint="eastAsia"/>
        </w:rPr>
        <w:t>7.0m</w:t>
      </w:r>
      <w:r>
        <w:rPr>
          <w:rFonts w:hint="eastAsia"/>
        </w:rPr>
        <w:t>，</w:t>
      </w:r>
      <w:r>
        <w:t>潜水含水层底板氨氮</w:t>
      </w:r>
      <w:r>
        <w:rPr>
          <w:rFonts w:hint="eastAsia"/>
        </w:rPr>
        <w:t>污染</w:t>
      </w:r>
      <w:r>
        <w:t>水平较轻，均</w:t>
      </w:r>
      <w:r>
        <w:rPr>
          <w:rFonts w:hint="eastAsia"/>
        </w:rPr>
        <w:t>未</w:t>
      </w:r>
      <w:r>
        <w:t>超出筛选值，</w:t>
      </w:r>
      <w:proofErr w:type="gramStart"/>
      <w:r>
        <w:rPr>
          <w:rFonts w:hint="eastAsia"/>
        </w:rPr>
        <w:t>且从</w:t>
      </w:r>
      <w:r>
        <w:t>垂向</w:t>
      </w:r>
      <w:proofErr w:type="gramEnd"/>
      <w:r>
        <w:t>迁移情况考虑，氨氮浓度呈现下降趋势，因此</w:t>
      </w:r>
      <w:r>
        <w:rPr>
          <w:rFonts w:hint="eastAsia"/>
        </w:rPr>
        <w:t>不再对土壤</w:t>
      </w:r>
      <w:r>
        <w:t>进行加深采样</w:t>
      </w:r>
      <w:r>
        <w:rPr>
          <w:rFonts w:hint="eastAsia"/>
        </w:rPr>
        <w:t>。本次</w:t>
      </w:r>
      <w:r>
        <w:t>未穿透</w:t>
      </w:r>
      <w:r>
        <w:rPr>
          <w:rFonts w:hint="eastAsia"/>
        </w:rPr>
        <w:t>地块</w:t>
      </w:r>
      <w:r>
        <w:t>内含水层底板</w:t>
      </w:r>
      <w:r>
        <w:rPr>
          <w:rFonts w:hint="eastAsia"/>
        </w:rPr>
        <w:t>，地块</w:t>
      </w:r>
      <w:r>
        <w:t>内潜水</w:t>
      </w:r>
      <w:r>
        <w:rPr>
          <w:rFonts w:hint="eastAsia"/>
        </w:rPr>
        <w:t>氨氮污染</w:t>
      </w:r>
      <w:r>
        <w:t>严重，</w:t>
      </w:r>
      <w:r>
        <w:rPr>
          <w:rFonts w:hint="eastAsia"/>
        </w:rPr>
        <w:t>为</w:t>
      </w:r>
      <w:r>
        <w:t>防止穿透潜水含水层底板</w:t>
      </w:r>
      <w:r>
        <w:rPr>
          <w:rFonts w:hint="eastAsia"/>
        </w:rPr>
        <w:t>后</w:t>
      </w:r>
      <w:r>
        <w:t>潜水对第二</w:t>
      </w:r>
      <w:r>
        <w:rPr>
          <w:rFonts w:hint="eastAsia"/>
        </w:rPr>
        <w:t>层地下水</w:t>
      </w:r>
      <w:r>
        <w:t>造成污染，因此</w:t>
      </w:r>
      <w:r>
        <w:rPr>
          <w:rFonts w:hint="eastAsia"/>
        </w:rPr>
        <w:t>暂不对</w:t>
      </w:r>
      <w:r>
        <w:t>地块内第二</w:t>
      </w:r>
      <w:r>
        <w:rPr>
          <w:rFonts w:hint="eastAsia"/>
        </w:rPr>
        <w:t>层</w:t>
      </w:r>
      <w:r>
        <w:t>地下水</w:t>
      </w:r>
      <w:r>
        <w:rPr>
          <w:rFonts w:hint="eastAsia"/>
        </w:rPr>
        <w:t>进行</w:t>
      </w:r>
      <w:r>
        <w:t>检测分析。</w:t>
      </w:r>
    </w:p>
    <w:p w:rsidR="00402F98" w:rsidRDefault="00402F98" w:rsidP="00402F98">
      <w:pPr>
        <w:pStyle w:val="a0"/>
        <w:ind w:firstLine="480"/>
      </w:pPr>
      <w:r>
        <w:rPr>
          <w:rFonts w:hint="eastAsia"/>
        </w:rPr>
        <w:t>河北省东光化工有限责任公司西厂区所在地块内初步</w:t>
      </w:r>
      <w:r>
        <w:t>采样分析阶段共布设</w:t>
      </w:r>
      <w:r>
        <w:t>7</w:t>
      </w:r>
      <w:r>
        <w:rPr>
          <w:rFonts w:hint="eastAsia"/>
        </w:rPr>
        <w:t>个地下水监测井</w:t>
      </w:r>
      <w:r>
        <w:t>，</w:t>
      </w:r>
      <w:r>
        <w:rPr>
          <w:rFonts w:hint="eastAsia"/>
        </w:rPr>
        <w:t>详细</w:t>
      </w:r>
      <w:r>
        <w:t>采样分析阶段共布设</w:t>
      </w:r>
      <w:r>
        <w:t>9</w:t>
      </w:r>
      <w:r>
        <w:rPr>
          <w:rFonts w:hint="eastAsia"/>
        </w:rPr>
        <w:t>个地下水监测井</w:t>
      </w:r>
      <w:r>
        <w:t>，</w:t>
      </w:r>
      <w:r w:rsidRPr="00F22115">
        <w:rPr>
          <w:color w:val="000000"/>
        </w:rPr>
        <w:t>最终</w:t>
      </w:r>
      <w:r>
        <w:rPr>
          <w:rFonts w:hint="eastAsia"/>
          <w:color w:val="000000"/>
        </w:rPr>
        <w:t>地块内地下水</w:t>
      </w:r>
      <w:r>
        <w:rPr>
          <w:color w:val="000000"/>
        </w:rPr>
        <w:t>监测井</w:t>
      </w:r>
      <w:r w:rsidRPr="00F22115">
        <w:rPr>
          <w:color w:val="000000"/>
        </w:rPr>
        <w:t>达到</w:t>
      </w:r>
      <w:r>
        <w:rPr>
          <w:rFonts w:hint="eastAsia"/>
          <w:color w:val="000000"/>
        </w:rPr>
        <w:t>不超过</w:t>
      </w:r>
      <w:r>
        <w:rPr>
          <w:color w:val="000000"/>
        </w:rPr>
        <w:t>8</w:t>
      </w:r>
      <w:r w:rsidRPr="00F22115">
        <w:rPr>
          <w:color w:val="000000"/>
        </w:rPr>
        <w:t>0</w:t>
      </w:r>
      <w:r w:rsidRPr="00F22115">
        <w:t>×</w:t>
      </w:r>
      <w:r>
        <w:t>8</w:t>
      </w:r>
      <w:r w:rsidRPr="00F22115">
        <w:t>0m</w:t>
      </w:r>
      <w:r w:rsidRPr="00F22115">
        <w:t>网格</w:t>
      </w:r>
      <w:r w:rsidRPr="00F22115">
        <w:rPr>
          <w:color w:val="000000"/>
        </w:rPr>
        <w:t>布点</w:t>
      </w:r>
      <w:r w:rsidRPr="00F22115">
        <w:t>密度要求，</w:t>
      </w:r>
      <w:r>
        <w:rPr>
          <w:rFonts w:hint="eastAsia"/>
          <w:kern w:val="0"/>
        </w:rPr>
        <w:t>根据</w:t>
      </w:r>
      <w:r>
        <w:rPr>
          <w:kern w:val="0"/>
        </w:rPr>
        <w:t>检测结果</w:t>
      </w:r>
      <w:r>
        <w:rPr>
          <w:rFonts w:hint="eastAsia"/>
          <w:kern w:val="0"/>
        </w:rPr>
        <w:t>分析，</w:t>
      </w:r>
      <w:r>
        <w:rPr>
          <w:rFonts w:hint="eastAsia"/>
        </w:rPr>
        <w:t>地下水中</w:t>
      </w:r>
      <w:r w:rsidRPr="000C194A">
        <w:rPr>
          <w:rFonts w:hint="eastAsia"/>
        </w:rPr>
        <w:t>溶解性总固体</w:t>
      </w:r>
      <w:r>
        <w:rPr>
          <w:rFonts w:hint="eastAsia"/>
        </w:rPr>
        <w:t>、耗氧量、硫酸盐、硝酸盐</w:t>
      </w:r>
      <w:r>
        <w:t>、</w:t>
      </w:r>
      <w:r>
        <w:rPr>
          <w:rFonts w:hint="eastAsia"/>
        </w:rPr>
        <w:t>亚硝酸盐</w:t>
      </w:r>
      <w:r>
        <w:t>、总硬度、</w:t>
      </w:r>
      <w:r>
        <w:rPr>
          <w:rFonts w:hint="eastAsia"/>
        </w:rPr>
        <w:t>氯化物</w:t>
      </w:r>
      <w:r>
        <w:t>、</w:t>
      </w:r>
      <w:r>
        <w:rPr>
          <w:rFonts w:hint="eastAsia"/>
        </w:rPr>
        <w:t>氟化物</w:t>
      </w:r>
      <w:r>
        <w:t>、锰</w:t>
      </w:r>
      <w:r>
        <w:rPr>
          <w:rFonts w:hint="eastAsia"/>
        </w:rPr>
        <w:t>、</w:t>
      </w:r>
      <w:r>
        <w:t>氨氮</w:t>
      </w:r>
      <w:r>
        <w:rPr>
          <w:rFonts w:hint="eastAsia"/>
        </w:rPr>
        <w:t>因子存在超标</w:t>
      </w:r>
      <w:r>
        <w:t>现象</w:t>
      </w:r>
      <w:r>
        <w:rPr>
          <w:rFonts w:hint="eastAsia"/>
        </w:rPr>
        <w:t>，其中</w:t>
      </w:r>
      <w:r w:rsidRPr="000C194A">
        <w:rPr>
          <w:rFonts w:hint="eastAsia"/>
        </w:rPr>
        <w:t>溶解性总固体</w:t>
      </w:r>
      <w:r>
        <w:rPr>
          <w:rFonts w:hint="eastAsia"/>
        </w:rPr>
        <w:t>、耗氧量、硫酸盐、硝酸盐</w:t>
      </w:r>
      <w:r>
        <w:t>、总硬度、</w:t>
      </w:r>
      <w:r>
        <w:rPr>
          <w:rFonts w:hint="eastAsia"/>
        </w:rPr>
        <w:t>氯化物是地下水化学性质的综合表征，这些因子对人体危害不大。</w:t>
      </w:r>
    </w:p>
    <w:p w:rsidR="00402F98" w:rsidRDefault="00402F98" w:rsidP="00402F98">
      <w:pPr>
        <w:pStyle w:val="a0"/>
        <w:ind w:firstLine="480"/>
        <w:rPr>
          <w:rFonts w:hint="eastAsia"/>
        </w:rPr>
      </w:pPr>
      <w:r w:rsidRPr="00F57CA0">
        <w:t>氨氮</w:t>
      </w:r>
      <w:r>
        <w:rPr>
          <w:rFonts w:hint="eastAsia"/>
        </w:rPr>
        <w:t>在</w:t>
      </w:r>
      <w:r w:rsidRPr="00F57CA0">
        <w:t>W</w:t>
      </w:r>
      <w:r>
        <w:t>1</w:t>
      </w:r>
      <w:r w:rsidRPr="00F57CA0">
        <w:t>~W</w:t>
      </w:r>
      <w:r>
        <w:t>16</w:t>
      </w:r>
      <w:r w:rsidRPr="00F57CA0">
        <w:t>中全部超</w:t>
      </w:r>
      <w:r>
        <w:rPr>
          <w:rFonts w:hint="eastAsia"/>
        </w:rPr>
        <w:t>标</w:t>
      </w:r>
      <w:r w:rsidRPr="00F57CA0">
        <w:t>，</w:t>
      </w:r>
      <w:r>
        <w:t>超标</w:t>
      </w:r>
      <w:r>
        <w:rPr>
          <w:rFonts w:hint="eastAsia"/>
        </w:rPr>
        <w:t>情况严重</w:t>
      </w:r>
      <w:r>
        <w:t>，最大检出浓度为</w:t>
      </w:r>
      <w:r>
        <w:rPr>
          <w:rFonts w:hint="eastAsia"/>
        </w:rPr>
        <w:t>1220mg/kg</w:t>
      </w:r>
      <w:r>
        <w:rPr>
          <w:rFonts w:hint="eastAsia"/>
        </w:rPr>
        <w:t>，超标</w:t>
      </w:r>
      <w:r>
        <w:t>2439</w:t>
      </w:r>
      <w:r>
        <w:rPr>
          <w:rFonts w:hint="eastAsia"/>
        </w:rPr>
        <w:t>倍，位于</w:t>
      </w:r>
      <w:r>
        <w:rPr>
          <w:rFonts w:hint="eastAsia"/>
        </w:rPr>
        <w:t>W</w:t>
      </w:r>
      <w:r>
        <w:t>4</w:t>
      </w:r>
      <w:r>
        <w:rPr>
          <w:rFonts w:hint="eastAsia"/>
        </w:rPr>
        <w:t>（</w:t>
      </w:r>
      <w:r>
        <w:rPr>
          <w:rFonts w:hint="eastAsia"/>
          <w:kern w:val="0"/>
          <w:szCs w:val="21"/>
          <w:lang w:bidi="ar"/>
        </w:rPr>
        <w:t>脱硫装置区</w:t>
      </w:r>
      <w:r>
        <w:rPr>
          <w:rFonts w:hint="eastAsia"/>
        </w:rPr>
        <w:t>）位置</w:t>
      </w:r>
      <w:r w:rsidRPr="00F57CA0">
        <w:t>。地块内地下水氨氮浓度水平</w:t>
      </w:r>
      <w:r>
        <w:t>相差较大，分析认为</w:t>
      </w:r>
      <w:r>
        <w:rPr>
          <w:rFonts w:hint="eastAsia"/>
        </w:rPr>
        <w:t>地块</w:t>
      </w:r>
      <w:r>
        <w:t>内地下水氨氮</w:t>
      </w:r>
      <w:r>
        <w:rPr>
          <w:rFonts w:hint="eastAsia"/>
        </w:rPr>
        <w:t>超标是</w:t>
      </w:r>
      <w:r>
        <w:t>地块内生产活动造成的。</w:t>
      </w:r>
    </w:p>
    <w:p w:rsidR="00402F98" w:rsidRDefault="00402F98" w:rsidP="00402F98">
      <w:pPr>
        <w:pStyle w:val="a0"/>
        <w:spacing w:line="480" w:lineRule="atLeast"/>
        <w:ind w:firstLine="480"/>
        <w:jc w:val="left"/>
      </w:pPr>
      <w:r>
        <w:rPr>
          <w:rFonts w:hint="eastAsia"/>
        </w:rPr>
        <w:t>根据调查结果</w:t>
      </w:r>
      <w:r>
        <w:t>，</w:t>
      </w:r>
      <w:r>
        <w:rPr>
          <w:rFonts w:hint="eastAsia"/>
        </w:rPr>
        <w:t>地块内</w:t>
      </w:r>
      <w:r>
        <w:t>土壤</w:t>
      </w:r>
      <w:r>
        <w:rPr>
          <w:rFonts w:hint="eastAsia"/>
        </w:rPr>
        <w:t>及</w:t>
      </w:r>
      <w:r>
        <w:t>地下水已受到氨氮污染，超出本</w:t>
      </w:r>
      <w:r>
        <w:rPr>
          <w:rFonts w:hint="eastAsia"/>
        </w:rPr>
        <w:t>地块</w:t>
      </w:r>
      <w:r>
        <w:t>的风险评价筛选标准，可能存在健康风险，根据国家相关规定，需要对</w:t>
      </w:r>
      <w:r>
        <w:rPr>
          <w:rFonts w:hint="eastAsia"/>
        </w:rPr>
        <w:t>地块</w:t>
      </w:r>
      <w:r>
        <w:t>开展风险评估工作。</w:t>
      </w:r>
    </w:p>
    <w:p w:rsidR="00402F98" w:rsidRDefault="00E61362" w:rsidP="00402F98">
      <w:pPr>
        <w:spacing w:before="120" w:after="120"/>
        <w:ind w:firstLineChars="0" w:firstLine="0"/>
        <w:outlineLvl w:val="1"/>
        <w:rPr>
          <w:b/>
          <w:sz w:val="28"/>
          <w:szCs w:val="28"/>
        </w:rPr>
      </w:pPr>
      <w:bookmarkStart w:id="3" w:name="_Toc517257528"/>
      <w:bookmarkStart w:id="4" w:name="_Toc15074"/>
      <w:bookmarkStart w:id="5" w:name="_Toc50997940"/>
      <w:r>
        <w:rPr>
          <w:b/>
          <w:sz w:val="28"/>
          <w:szCs w:val="28"/>
        </w:rPr>
        <w:t>3</w:t>
      </w:r>
      <w:r w:rsidR="00402F98">
        <w:rPr>
          <w:b/>
          <w:sz w:val="28"/>
          <w:szCs w:val="28"/>
        </w:rPr>
        <w:t xml:space="preserve"> </w:t>
      </w:r>
      <w:r w:rsidR="00402F98">
        <w:rPr>
          <w:rFonts w:hint="eastAsia"/>
          <w:b/>
          <w:sz w:val="28"/>
          <w:szCs w:val="28"/>
        </w:rPr>
        <w:t>地块</w:t>
      </w:r>
      <w:r w:rsidR="00402F98">
        <w:rPr>
          <w:b/>
          <w:sz w:val="28"/>
          <w:szCs w:val="28"/>
        </w:rPr>
        <w:t>风险评估结论</w:t>
      </w:r>
      <w:bookmarkEnd w:id="3"/>
      <w:bookmarkEnd w:id="4"/>
      <w:bookmarkEnd w:id="5"/>
    </w:p>
    <w:p w:rsidR="00402F98" w:rsidRDefault="00402F98" w:rsidP="00402F98">
      <w:pPr>
        <w:ind w:firstLine="480"/>
        <w:rPr>
          <w:rFonts w:hint="eastAsia"/>
          <w:color w:val="0000FF"/>
          <w:highlight w:val="yellow"/>
        </w:rPr>
      </w:pPr>
      <w:r>
        <w:t>本地块污染调查和风险评价结果显示，地块表层土壤中游离氨的非致癌</w:t>
      </w:r>
      <w:proofErr w:type="gramStart"/>
      <w:r>
        <w:t>危害商</w:t>
      </w:r>
      <w:proofErr w:type="gramEnd"/>
      <w:r>
        <w:t>为</w:t>
      </w:r>
      <w:r>
        <w:t>1.27</w:t>
      </w:r>
      <w:r>
        <w:t>，超出人体健康可接受水平</w:t>
      </w:r>
      <w:r>
        <w:rPr>
          <w:rFonts w:hint="eastAsia"/>
        </w:rPr>
        <w:t>。</w:t>
      </w:r>
    </w:p>
    <w:p w:rsidR="00402F98" w:rsidRDefault="00402F98" w:rsidP="00402F98">
      <w:pPr>
        <w:ind w:firstLine="480"/>
      </w:pPr>
      <w:r>
        <w:t>地块地下水中氨氮的非致癌</w:t>
      </w:r>
      <w:proofErr w:type="gramStart"/>
      <w:r>
        <w:t>危害商</w:t>
      </w:r>
      <w:proofErr w:type="gramEnd"/>
      <w:r>
        <w:t>为</w:t>
      </w:r>
      <w:r>
        <w:t>6.50</w:t>
      </w:r>
      <w:r>
        <w:t>，</w:t>
      </w:r>
      <w:r>
        <w:rPr>
          <w:rFonts w:hint="eastAsia"/>
        </w:rPr>
        <w:t>大</w:t>
      </w:r>
      <w:r>
        <w:t>于</w:t>
      </w:r>
      <w:r>
        <w:t>1</w:t>
      </w:r>
      <w:r>
        <w:t>，超出人体健康可接受水平。</w:t>
      </w:r>
    </w:p>
    <w:p w:rsidR="00402F98" w:rsidRDefault="00402F98" w:rsidP="00402F98">
      <w:pPr>
        <w:ind w:firstLine="480"/>
      </w:pPr>
      <w:r>
        <w:lastRenderedPageBreak/>
        <w:t>结合地块地下水利用规划，本项目地块内地下水禁止开采使用。本次风险评价未考虑</w:t>
      </w:r>
      <w:r>
        <w:t>“</w:t>
      </w:r>
      <w:r>
        <w:t>饮用地下水</w:t>
      </w:r>
      <w:r>
        <w:t>”</w:t>
      </w:r>
      <w:r>
        <w:t>的暴露途径，计算结果显示，地下水健康风险</w:t>
      </w:r>
      <w:r>
        <w:rPr>
          <w:rFonts w:hint="eastAsia"/>
        </w:rPr>
        <w:t>不可</w:t>
      </w:r>
      <w:r>
        <w:t>接受。因此，为保证受体安全，禁止开采使用本地块的地下水至关重要。</w:t>
      </w:r>
    </w:p>
    <w:p w:rsidR="00402F98" w:rsidRDefault="00E61362" w:rsidP="00402F98">
      <w:pPr>
        <w:spacing w:before="120" w:after="120"/>
        <w:ind w:firstLineChars="0" w:firstLine="0"/>
        <w:outlineLvl w:val="1"/>
        <w:rPr>
          <w:b/>
          <w:sz w:val="28"/>
          <w:szCs w:val="28"/>
        </w:rPr>
      </w:pPr>
      <w:bookmarkStart w:id="6" w:name="_Toc452454357"/>
      <w:bookmarkStart w:id="7" w:name="_Toc517257529"/>
      <w:bookmarkStart w:id="8" w:name="_Toc642"/>
      <w:bookmarkStart w:id="9" w:name="_Toc50997941"/>
      <w:r>
        <w:rPr>
          <w:b/>
          <w:sz w:val="28"/>
          <w:szCs w:val="28"/>
        </w:rPr>
        <w:t>4</w:t>
      </w:r>
      <w:r w:rsidR="00402F98">
        <w:rPr>
          <w:b/>
          <w:sz w:val="28"/>
          <w:szCs w:val="28"/>
        </w:rPr>
        <w:t xml:space="preserve"> </w:t>
      </w:r>
      <w:r w:rsidR="00402F98">
        <w:rPr>
          <w:b/>
          <w:sz w:val="28"/>
          <w:szCs w:val="28"/>
        </w:rPr>
        <w:t>修复</w:t>
      </w:r>
      <w:bookmarkEnd w:id="6"/>
      <w:r w:rsidR="00402F98">
        <w:rPr>
          <w:b/>
          <w:sz w:val="28"/>
          <w:szCs w:val="28"/>
        </w:rPr>
        <w:t>工程量</w:t>
      </w:r>
      <w:bookmarkEnd w:id="7"/>
      <w:bookmarkEnd w:id="8"/>
      <w:bookmarkEnd w:id="9"/>
    </w:p>
    <w:p w:rsidR="00402F98" w:rsidRDefault="00402F98" w:rsidP="00402F98">
      <w:pPr>
        <w:spacing w:line="440" w:lineRule="exact"/>
        <w:ind w:firstLine="480"/>
        <w:rPr>
          <w:rFonts w:hint="eastAsia"/>
        </w:rPr>
      </w:pPr>
      <w:r>
        <w:t>根据</w:t>
      </w:r>
      <w:r>
        <w:rPr>
          <w:rFonts w:hint="eastAsia"/>
        </w:rPr>
        <w:t>地块</w:t>
      </w:r>
      <w:r>
        <w:t>污染情况和修复目标值，</w:t>
      </w:r>
      <w:r>
        <w:rPr>
          <w:rFonts w:hint="eastAsia"/>
        </w:rPr>
        <w:t>地块</w:t>
      </w:r>
      <w:r>
        <w:t>内</w:t>
      </w:r>
      <w:r>
        <w:rPr>
          <w:rFonts w:hint="eastAsia"/>
        </w:rPr>
        <w:t>土壤</w:t>
      </w:r>
      <w:r>
        <w:t>修复土方量约为</w:t>
      </w:r>
      <w:r w:rsidRPr="00ED17EA">
        <w:t>27518.52</w:t>
      </w:r>
      <w:r>
        <w:t>m</w:t>
      </w:r>
      <w:r>
        <w:rPr>
          <w:vertAlign w:val="superscript"/>
        </w:rPr>
        <w:t>3</w:t>
      </w:r>
      <w:r>
        <w:t>（氨氮）</w:t>
      </w:r>
      <w:r>
        <w:rPr>
          <w:rFonts w:hint="eastAsia"/>
        </w:rPr>
        <w:t>，地下水修复面积为</w:t>
      </w:r>
      <w:r>
        <w:t>32649m</w:t>
      </w:r>
      <w:r>
        <w:rPr>
          <w:rFonts w:hint="eastAsia"/>
          <w:vertAlign w:val="superscript"/>
        </w:rPr>
        <w:t>2</w:t>
      </w:r>
      <w:r>
        <w:t>（氨氮）</w:t>
      </w:r>
      <w:r>
        <w:rPr>
          <w:rFonts w:hint="eastAsia"/>
        </w:rPr>
        <w:t>。</w:t>
      </w:r>
      <w:bookmarkStart w:id="10" w:name="_GoBack"/>
      <w:bookmarkEnd w:id="10"/>
    </w:p>
    <w:bookmarkEnd w:id="0"/>
    <w:bookmarkEnd w:id="1"/>
    <w:p w:rsidR="000F6727" w:rsidRPr="00206FD8" w:rsidRDefault="000F6727">
      <w:pPr>
        <w:ind w:firstLine="480"/>
      </w:pPr>
    </w:p>
    <w:sectPr w:rsidR="000F6727" w:rsidRPr="00206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6FA" w:rsidRDefault="009A26FA" w:rsidP="00206FD8">
      <w:pPr>
        <w:spacing w:line="240" w:lineRule="auto"/>
        <w:ind w:firstLine="480"/>
      </w:pPr>
      <w:r>
        <w:separator/>
      </w:r>
    </w:p>
  </w:endnote>
  <w:endnote w:type="continuationSeparator" w:id="0">
    <w:p w:rsidR="009A26FA" w:rsidRDefault="009A26FA" w:rsidP="00206FD8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9A26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9A26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9A26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6FA" w:rsidRDefault="009A26FA" w:rsidP="00206FD8">
      <w:pPr>
        <w:spacing w:line="240" w:lineRule="auto"/>
        <w:ind w:firstLine="480"/>
      </w:pPr>
      <w:r>
        <w:separator/>
      </w:r>
    </w:p>
  </w:footnote>
  <w:footnote w:type="continuationSeparator" w:id="0">
    <w:p w:rsidR="009A26FA" w:rsidRDefault="009A26FA" w:rsidP="00206FD8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9A26F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9A26F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691" w:rsidRDefault="009A26F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08"/>
    <w:rsid w:val="000D3080"/>
    <w:rsid w:val="000D6824"/>
    <w:rsid w:val="000F6727"/>
    <w:rsid w:val="00206FD8"/>
    <w:rsid w:val="002C7F74"/>
    <w:rsid w:val="00402F98"/>
    <w:rsid w:val="004F0308"/>
    <w:rsid w:val="005415AF"/>
    <w:rsid w:val="00601FB0"/>
    <w:rsid w:val="00606FB7"/>
    <w:rsid w:val="00655561"/>
    <w:rsid w:val="008550FB"/>
    <w:rsid w:val="0093545D"/>
    <w:rsid w:val="009A26FA"/>
    <w:rsid w:val="00A47EF5"/>
    <w:rsid w:val="00B36AF9"/>
    <w:rsid w:val="00C05FD7"/>
    <w:rsid w:val="00E04993"/>
    <w:rsid w:val="00E61362"/>
    <w:rsid w:val="00E84E9E"/>
    <w:rsid w:val="00F2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F4FAAC-9E0B-4FD8-8F99-C8009755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206FD8"/>
    <w:pPr>
      <w:widowControl w:val="0"/>
      <w:spacing w:line="480" w:lineRule="exact"/>
      <w:ind w:firstLineChars="200" w:firstLine="20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206F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206FD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06FD8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206FD8"/>
    <w:rPr>
      <w:sz w:val="18"/>
      <w:szCs w:val="18"/>
    </w:rPr>
  </w:style>
  <w:style w:type="paragraph" w:styleId="a0">
    <w:name w:val="Normal Indent"/>
    <w:basedOn w:val="a"/>
    <w:link w:val="Char1"/>
    <w:uiPriority w:val="99"/>
    <w:unhideWhenUsed/>
    <w:qFormat/>
    <w:rsid w:val="00206FD8"/>
    <w:pPr>
      <w:ind w:firstLine="420"/>
    </w:pPr>
  </w:style>
  <w:style w:type="character" w:customStyle="1" w:styleId="Char1">
    <w:name w:val="正文缩进 Char"/>
    <w:link w:val="a0"/>
    <w:uiPriority w:val="99"/>
    <w:qFormat/>
    <w:locked/>
    <w:rsid w:val="00206FD8"/>
    <w:rPr>
      <w:rFonts w:ascii="Times New Roman" w:eastAsia="宋体" w:hAnsi="Times New Roman" w:cs="Times New Roman"/>
      <w:sz w:val="24"/>
      <w:szCs w:val="24"/>
    </w:rPr>
  </w:style>
  <w:style w:type="paragraph" w:styleId="a6">
    <w:name w:val="Body Text"/>
    <w:basedOn w:val="a"/>
    <w:link w:val="Char2"/>
    <w:qFormat/>
    <w:rsid w:val="00206FD8"/>
    <w:pPr>
      <w:snapToGrid w:val="0"/>
      <w:jc w:val="center"/>
    </w:pPr>
    <w:rPr>
      <w:rFonts w:ascii="Arial" w:hAnsi="Arial"/>
      <w:szCs w:val="20"/>
    </w:rPr>
  </w:style>
  <w:style w:type="character" w:customStyle="1" w:styleId="Char2">
    <w:name w:val="正文文本 Char"/>
    <w:basedOn w:val="a1"/>
    <w:link w:val="a6"/>
    <w:rsid w:val="00206FD8"/>
    <w:rPr>
      <w:rFonts w:ascii="Arial" w:eastAsia="宋体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273</Words>
  <Characters>1557</Characters>
  <Application>Microsoft Office Word</Application>
  <DocSecurity>0</DocSecurity>
  <Lines>12</Lines>
  <Paragraphs>3</Paragraphs>
  <ScaleCrop>false</ScaleCrop>
  <Company>微软中国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2020-09-21T06:52:00Z</dcterms:created>
  <dcterms:modified xsi:type="dcterms:W3CDTF">2020-09-21T07:16:00Z</dcterms:modified>
</cp:coreProperties>
</file>