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default" w:ascii="Times New Roman" w:hAnsi="Times New Roman" w:eastAsia="宋体" w:cs="Times New Roman"/>
        </w:rPr>
      </w:pPr>
      <w:bookmarkStart w:id="0" w:name="_Toc5723"/>
      <w:bookmarkStart w:id="1" w:name="_Toc28252"/>
      <w:bookmarkStart w:id="2" w:name="_Toc2823"/>
      <w:bookmarkStart w:id="3" w:name="_Toc28744"/>
      <w:bookmarkStart w:id="4" w:name="_Toc22098"/>
      <w:bookmarkStart w:id="5" w:name="_Toc5239"/>
      <w:bookmarkStart w:id="6" w:name="_Toc2672"/>
      <w:bookmarkStart w:id="7" w:name="_Toc23166"/>
      <w:r>
        <w:rPr>
          <w:rFonts w:hint="default" w:ascii="Times New Roman" w:hAnsi="Times New Roman" w:eastAsia="宋体" w:cs="Times New Roman"/>
        </w:rPr>
        <w:t>石家庄中天化工有限公司原厂区</w:t>
      </w:r>
    </w:p>
    <w:p>
      <w:pPr>
        <w:pStyle w:val="3"/>
        <w:jc w:val="center"/>
        <w:rPr>
          <w:rFonts w:hint="default" w:ascii="Times New Roman" w:hAnsi="Times New Roman" w:eastAsia="宋体" w:cs="Times New Roman"/>
        </w:rPr>
      </w:pPr>
      <w:r>
        <w:rPr>
          <w:rFonts w:hint="default" w:ascii="Times New Roman" w:hAnsi="Times New Roman" w:eastAsia="宋体" w:cs="Times New Roman"/>
        </w:rPr>
        <w:t>土壤污染状况调查报告</w:t>
      </w:r>
    </w:p>
    <w:p>
      <w:pPr>
        <w:pStyle w:val="3"/>
        <w:jc w:val="center"/>
        <w:rPr>
          <w:rFonts w:hint="default" w:ascii="Times New Roman" w:hAnsi="Times New Roman" w:cs="Times New Roman"/>
          <w:b w:val="0"/>
          <w:bCs/>
        </w:rPr>
      </w:pPr>
      <w:r>
        <w:rPr>
          <w:rFonts w:hint="default" w:ascii="Times New Roman" w:hAnsi="Times New Roman" w:cs="Times New Roman"/>
          <w:b w:val="0"/>
          <w:bCs/>
        </w:rPr>
        <w:t>（</w:t>
      </w:r>
      <w:r>
        <w:rPr>
          <w:rFonts w:hint="eastAsia" w:cs="Times New Roman"/>
          <w:b w:val="0"/>
          <w:bCs/>
          <w:lang w:eastAsia="zh-CN"/>
        </w:rPr>
        <w:t>公示本</w:t>
      </w:r>
      <w:r>
        <w:rPr>
          <w:rFonts w:hint="default" w:ascii="Times New Roman" w:hAnsi="Times New Roman" w:cs="Times New Roman"/>
          <w:b w:val="0"/>
          <w:bCs/>
        </w:rPr>
        <w:t>）</w:t>
      </w:r>
    </w:p>
    <w:p>
      <w:pPr>
        <w:pStyle w:val="3"/>
        <w:rPr>
          <w:rFonts w:hint="default" w:ascii="Times New Roman" w:hAnsi="Times New Roman" w:cs="Times New Roman"/>
        </w:rPr>
      </w:pPr>
      <w:r>
        <w:rPr>
          <w:rFonts w:hint="default" w:ascii="Times New Roman" w:hAnsi="Times New Roman" w:cs="Times New Roman"/>
        </w:rPr>
        <w:t>1 地块概况</w:t>
      </w:r>
      <w:bookmarkEnd w:id="0"/>
      <w:bookmarkEnd w:id="1"/>
      <w:bookmarkEnd w:id="2"/>
      <w:bookmarkEnd w:id="3"/>
      <w:bookmarkEnd w:id="4"/>
      <w:bookmarkEnd w:id="5"/>
      <w:bookmarkEnd w:id="6"/>
      <w:bookmarkEnd w:id="7"/>
    </w:p>
    <w:p>
      <w:pPr>
        <w:ind w:firstLine="480"/>
        <w:rPr>
          <w:rFonts w:hint="default" w:ascii="Times New Roman" w:hAnsi="Times New Roman" w:cs="Times New Roman"/>
          <w:color w:val="auto"/>
        </w:rPr>
      </w:pPr>
      <w:bookmarkStart w:id="8" w:name="_Toc22861"/>
      <w:bookmarkStart w:id="9" w:name="_Toc23724"/>
      <w:bookmarkStart w:id="10" w:name="_Toc22904"/>
      <w:bookmarkStart w:id="11" w:name="_Toc18637"/>
      <w:bookmarkStart w:id="12" w:name="_Toc31532"/>
      <w:bookmarkStart w:id="13" w:name="_Toc31687"/>
      <w:bookmarkStart w:id="14" w:name="_Toc27213"/>
      <w:bookmarkStart w:id="15" w:name="_Toc18217"/>
      <w:r>
        <w:rPr>
          <w:rFonts w:hint="default" w:ascii="Times New Roman" w:hAnsi="Times New Roman" w:cs="Times New Roman"/>
          <w:color w:val="auto"/>
        </w:rPr>
        <w:t>石家庄中天化工有限公司原厂区位于石家庄市正定县教场庄村，地块总占地面积16213.8m</w:t>
      </w:r>
      <w:r>
        <w:rPr>
          <w:rFonts w:hint="default" w:ascii="Times New Roman" w:hAnsi="Times New Roman" w:cs="Times New Roman"/>
          <w:color w:val="auto"/>
          <w:vertAlign w:val="superscript"/>
        </w:rPr>
        <w:t>2</w:t>
      </w:r>
      <w:r>
        <w:rPr>
          <w:rFonts w:hint="default" w:ascii="Times New Roman" w:hAnsi="Times New Roman" w:cs="Times New Roman"/>
          <w:color w:val="auto"/>
        </w:rPr>
        <w:t>（约合24.3亩）。该地块早期为荒地和农田；1992年，一家国企在此建立外贸仓库，从事纺织品的存储；2002年，石家庄中天化工有限公司租赁该地块建设甲醛生产线，设计规模为年产甲醛一万吨，同时建设职工宿舍、食堂、杂物间、备件库及办公楼等辅助建筑；2008年，年产一万吨多聚甲醛项目及年产一千吨乌洛托品项目投产</w:t>
      </w:r>
      <w:r>
        <w:rPr>
          <w:rFonts w:hint="default" w:ascii="Times New Roman" w:hAnsi="Times New Roman" w:cs="Times New Roman"/>
          <w:color w:val="auto"/>
          <w:lang w:eastAsia="zh-CN"/>
        </w:rPr>
        <w:t>；</w:t>
      </w:r>
      <w:r>
        <w:rPr>
          <w:rFonts w:hint="default" w:ascii="Times New Roman" w:hAnsi="Times New Roman" w:cs="Times New Roman"/>
          <w:color w:val="auto"/>
        </w:rPr>
        <w:t>2018年企业全面停产。目前地块内除办公楼、门卫室外各建（构）筑物、设备已全部拆除。</w:t>
      </w:r>
    </w:p>
    <w:p>
      <w:pPr>
        <w:pStyle w:val="3"/>
        <w:rPr>
          <w:rFonts w:hint="default" w:ascii="Times New Roman" w:hAnsi="Times New Roman" w:cs="Times New Roman"/>
        </w:rPr>
      </w:pPr>
      <w:r>
        <w:rPr>
          <w:rFonts w:hint="default" w:ascii="Times New Roman" w:hAnsi="Times New Roman" w:cs="Times New Roman"/>
        </w:rPr>
        <w:t>2 现场采样和检测</w:t>
      </w:r>
      <w:bookmarkEnd w:id="8"/>
      <w:bookmarkEnd w:id="9"/>
      <w:bookmarkEnd w:id="10"/>
      <w:bookmarkEnd w:id="11"/>
      <w:bookmarkEnd w:id="12"/>
      <w:bookmarkEnd w:id="13"/>
      <w:bookmarkEnd w:id="14"/>
      <w:bookmarkEnd w:id="15"/>
    </w:p>
    <w:p>
      <w:pPr>
        <w:ind w:firstLine="480"/>
        <w:rPr>
          <w:rFonts w:hint="default" w:ascii="Times New Roman" w:hAnsi="Times New Roman" w:cs="Times New Roman"/>
        </w:rPr>
      </w:pPr>
      <w:r>
        <w:rPr>
          <w:rFonts w:hint="default" w:ascii="Times New Roman" w:hAnsi="Times New Roman" w:cs="Times New Roman"/>
        </w:rPr>
        <w:t>本项目土壤污染状况调查阶段初步采样分析工作分两次进行，第一次现场采样工作于2019年4月13~15日进行，主要针对《土壤环境质量 建设用地土壤污染风险管控标准（试行）》（GB 36600-2018）中规定45项基本因子进行现场采样工作，在地块内布设17个土壤采样点，共采集土壤样品95组，另有10组土壤现场平行样品。第二次现场采样工作于2019年9月3~4日进行，主要针对原监测点位代表性较差的车间位置区域及项目特征污染因子进行了补充检测，在地块内共布设15个土壤采样点位，共采集土壤样品60组，另有6组土壤现场平行样品。两次现场采集土壤样品全部进行检测分析。</w:t>
      </w:r>
      <w:r>
        <w:rPr>
          <w:rFonts w:hint="default" w:ascii="Times New Roman" w:hAnsi="Times New Roman" w:cs="Times New Roman"/>
        </w:rPr>
        <w:t>本项目调查采样全部由我单位技术人员根据制定的采样方案进行。</w:t>
      </w:r>
    </w:p>
    <w:p>
      <w:pPr>
        <w:ind w:firstLine="480"/>
        <w:rPr>
          <w:rFonts w:hint="default" w:ascii="Times New Roman" w:hAnsi="Times New Roman" w:cs="Times New Roman"/>
        </w:rPr>
      </w:pPr>
      <w:r>
        <w:rPr>
          <w:rFonts w:hint="default" w:ascii="Times New Roman" w:hAnsi="Times New Roman" w:cs="Times New Roman"/>
        </w:rPr>
        <w:t>详细采样分析阶段，根据地块初步采样分析调查结果，在多聚甲醛生产车间、原甲醛罐区对甲醛超筛选值点位进行加密布点，查明地块内甲醛超筛选值深度及范围；在乌洛托品生产车间对氨氮超筛选值点位进行加密布点，查明地块内氨氮超筛选值深度及范围。本次详细采样分析阶段现场采样于2020年4月8-9日进行，现场共布设12个土壤采样点位，现场共采集51组土壤样品及6组土壤现场平行样品，</w:t>
      </w:r>
    </w:p>
    <w:p>
      <w:pPr>
        <w:pStyle w:val="3"/>
        <w:rPr>
          <w:rFonts w:hint="default" w:ascii="Times New Roman" w:hAnsi="Times New Roman" w:cs="Times New Roman"/>
        </w:rPr>
      </w:pPr>
      <w:bookmarkStart w:id="16" w:name="_Toc21994"/>
      <w:bookmarkStart w:id="17" w:name="_Toc10607"/>
      <w:bookmarkStart w:id="18" w:name="_Toc18873"/>
      <w:bookmarkStart w:id="19" w:name="_Toc24420"/>
      <w:bookmarkStart w:id="20" w:name="_Toc24959"/>
      <w:bookmarkStart w:id="21" w:name="_Toc16732"/>
      <w:bookmarkStart w:id="22" w:name="_Toc1129"/>
      <w:r>
        <w:rPr>
          <w:rFonts w:hint="default" w:ascii="Times New Roman" w:hAnsi="Times New Roman" w:cs="Times New Roman"/>
        </w:rPr>
        <w:t>3 检测结果分析</w:t>
      </w:r>
      <w:bookmarkEnd w:id="16"/>
      <w:bookmarkEnd w:id="17"/>
      <w:bookmarkEnd w:id="18"/>
      <w:bookmarkEnd w:id="19"/>
      <w:bookmarkEnd w:id="20"/>
      <w:bookmarkEnd w:id="21"/>
      <w:bookmarkEnd w:id="22"/>
    </w:p>
    <w:p>
      <w:pPr>
        <w:pStyle w:val="5"/>
        <w:ind w:firstLine="480"/>
        <w:rPr>
          <w:rFonts w:hint="default" w:ascii="Times New Roman" w:hAnsi="Times New Roman" w:cs="Times New Roman" w:eastAsiaTheme="minorEastAsia"/>
          <w:color w:val="auto"/>
          <w:lang w:eastAsia="zh-CN"/>
        </w:rPr>
      </w:pPr>
      <w:bookmarkStart w:id="23" w:name="_Toc21868"/>
      <w:bookmarkStart w:id="24" w:name="_Toc6316"/>
      <w:bookmarkStart w:id="25" w:name="_Toc26351"/>
      <w:bookmarkStart w:id="26" w:name="_Toc15050"/>
      <w:bookmarkStart w:id="27" w:name="_Toc16526"/>
      <w:bookmarkStart w:id="28" w:name="_Toc27064"/>
      <w:bookmarkStart w:id="29" w:name="_Toc1746"/>
      <w:bookmarkStart w:id="30" w:name="_Toc10124"/>
      <w:r>
        <w:rPr>
          <w:rFonts w:hint="default" w:ascii="Times New Roman" w:hAnsi="Times New Roman" w:eastAsia="宋体" w:cs="Times New Roman"/>
          <w:b w:val="0"/>
          <w:kern w:val="2"/>
          <w:sz w:val="24"/>
          <w:szCs w:val="24"/>
          <w:lang w:val="en-US" w:eastAsia="zh-CN" w:bidi="ar-SA"/>
        </w:rPr>
        <w:t>根据初步采样分析阶段及详细采样分析阶段采集土壤样品中甲醛检测结果，地块内点位B7多聚甲醛生产车间深度1.8m及4.0m处甲醛浓度超筛选值，点位S12原甲醛罐区深度6.0m、8.5m、9.8m处甲醛浓度超筛选值。甲醛最大检出浓度为773mg/kg（B7-1.8m处），最大超筛选值倍数14.28倍。</w:t>
      </w:r>
      <w:r>
        <w:rPr>
          <w:rFonts w:hint="default" w:ascii="Times New Roman" w:hAnsi="Times New Roman" w:eastAsia="宋体" w:cs="Times New Roman"/>
          <w:b w:val="0"/>
          <w:kern w:val="2"/>
          <w:sz w:val="24"/>
          <w:szCs w:val="24"/>
          <w:lang w:val="en-US" w:eastAsia="zh-CN" w:bidi="ar-SA"/>
        </w:rPr>
        <w:t>根据初步采样分析阶段及详细采样分析阶段采集土壤样品中甲醛检测结果，地块内点位B6乌洛托品生产车间深度6.1m氨氮浓度超筛选值。氨氮最大检出浓度为2010mg/kg（B6-6.1m处），最大超筛选值倍数1.25倍。</w:t>
      </w:r>
      <w:r>
        <w:rPr>
          <w:rFonts w:hint="default" w:ascii="Times New Roman" w:hAnsi="Times New Roman" w:cs="Times New Roman"/>
          <w:color w:val="auto"/>
        </w:rPr>
        <w:t>地块内4口地下水监测井采集的地下水样品中有检出因子为</w:t>
      </w:r>
      <w:r>
        <w:rPr>
          <w:rFonts w:hint="default" w:ascii="Times New Roman" w:hAnsi="Times New Roman" w:cs="Times New Roman"/>
          <w:color w:val="auto"/>
          <w:lang w:val="en-US" w:eastAsia="zh-CN"/>
        </w:rPr>
        <w:t>pH、</w:t>
      </w:r>
      <w:r>
        <w:rPr>
          <w:rFonts w:hint="default" w:ascii="Times New Roman" w:hAnsi="Times New Roman" w:cs="Times New Roman"/>
          <w:color w:val="auto"/>
        </w:rPr>
        <w:t>总硬度、溶解性总固体、硫酸盐、氯化物、耗氧量、氨氮、硝酸盐氮、亚硝酸盐氮、氟化物、铁、锰、铜</w:t>
      </w:r>
      <w:r>
        <w:rPr>
          <w:rFonts w:hint="default" w:ascii="Times New Roman" w:hAnsi="Times New Roman" w:cs="Times New Roman"/>
          <w:color w:val="auto"/>
          <w:lang w:eastAsia="zh-CN"/>
        </w:rPr>
        <w:t>等</w:t>
      </w:r>
      <w:r>
        <w:rPr>
          <w:rFonts w:hint="default" w:ascii="Times New Roman" w:hAnsi="Times New Roman" w:cs="Times New Roman"/>
          <w:color w:val="auto"/>
          <w:lang w:val="en-US" w:eastAsia="zh-CN"/>
        </w:rPr>
        <w:t>13中因子</w:t>
      </w:r>
      <w:r>
        <w:rPr>
          <w:rFonts w:hint="default" w:ascii="Times New Roman" w:hAnsi="Times New Roman" w:cs="Times New Roman"/>
          <w:color w:val="auto"/>
          <w:lang w:eastAsia="zh-CN"/>
        </w:rPr>
        <w:t>，但各因子最大检出浓度均未超过本项目所选用的评价标准，本地块内地下水未受地块内生产活动影响。</w:t>
      </w:r>
    </w:p>
    <w:p>
      <w:pPr>
        <w:pStyle w:val="3"/>
        <w:rPr>
          <w:rFonts w:hint="default" w:ascii="Times New Roman" w:hAnsi="Times New Roman" w:cs="Times New Roman"/>
        </w:rPr>
      </w:pPr>
      <w:bookmarkStart w:id="31" w:name="_GoBack"/>
      <w:bookmarkEnd w:id="31"/>
      <w:r>
        <w:rPr>
          <w:rFonts w:hint="default" w:ascii="Times New Roman" w:hAnsi="Times New Roman" w:cs="Times New Roman"/>
        </w:rPr>
        <w:t>4 调查结论</w:t>
      </w:r>
      <w:bookmarkEnd w:id="23"/>
      <w:bookmarkEnd w:id="24"/>
      <w:bookmarkEnd w:id="25"/>
      <w:bookmarkEnd w:id="26"/>
      <w:bookmarkEnd w:id="27"/>
      <w:bookmarkEnd w:id="28"/>
      <w:bookmarkEnd w:id="29"/>
      <w:bookmarkEnd w:id="30"/>
    </w:p>
    <w:p>
      <w:r>
        <w:rPr>
          <w:rFonts w:hint="default" w:ascii="Times New Roman" w:hAnsi="Times New Roman" w:cs="Times New Roman"/>
        </w:rPr>
        <w:t>据调查，</w:t>
      </w:r>
      <w:r>
        <w:rPr>
          <w:rFonts w:hint="default" w:ascii="Times New Roman" w:hAnsi="Times New Roman" w:cs="Times New Roman"/>
          <w:lang w:eastAsia="zh-CN"/>
        </w:rPr>
        <w:t>本地块内土壤中甲醛、氨氮检出结果已超</w:t>
      </w:r>
      <w:r>
        <w:rPr>
          <w:rFonts w:hint="default" w:ascii="Times New Roman" w:hAnsi="Times New Roman" w:cs="Times New Roman"/>
        </w:rPr>
        <w:t>出本地块所选用筛选值，</w:t>
      </w:r>
      <w:r>
        <w:rPr>
          <w:rFonts w:hint="default" w:ascii="Times New Roman" w:hAnsi="Times New Roman" w:cs="Times New Roman"/>
          <w:lang w:eastAsia="zh-CN"/>
        </w:rPr>
        <w:t>表明本地块土壤</w:t>
      </w:r>
      <w:r>
        <w:rPr>
          <w:rFonts w:hint="default" w:ascii="Times New Roman" w:hAnsi="Times New Roman" w:cs="Times New Roman"/>
        </w:rPr>
        <w:t>已受到甲醛、氨氮污染</w:t>
      </w:r>
      <w:r>
        <w:rPr>
          <w:rFonts w:hint="default" w:ascii="Times New Roman" w:hAnsi="Times New Roman" w:cs="Times New Roman"/>
          <w:lang w:eastAsia="zh-CN"/>
        </w:rPr>
        <w:t>，对未来人群</w:t>
      </w:r>
      <w:r>
        <w:rPr>
          <w:rFonts w:hint="default" w:ascii="Times New Roman" w:hAnsi="Times New Roman" w:cs="Times New Roman"/>
        </w:rPr>
        <w:t>可能存在健康风险，根据国家相关规定，需要对地块开展风险评估工作。</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矩形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pStyle w:val="7"/>
                            <w:ind w:firstLine="0" w:firstLineChars="0"/>
                            <w:jc w:val="center"/>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72</w:t>
                          </w:r>
                          <w:r>
                            <w:rPr>
                              <w:rFonts w:hint="eastAsia"/>
                              <w:sz w:val="21"/>
                              <w:szCs w:val="21"/>
                            </w:rPr>
                            <w:fldChar w:fldCharType="end"/>
                          </w:r>
                        </w:p>
                      </w:txbxContent>
                    </wps:txbx>
                    <wps:bodyPr wrap="none" lIns="0" tIns="0" rIns="0" bIns="0" upright="1">
                      <a:spAutoFit/>
                    </wps:bodyPr>
                  </wps:wsp>
                </a:graphicData>
              </a:graphic>
            </wp:anchor>
          </w:drawing>
        </mc:Choice>
        <mc:Fallback>
          <w:pict>
            <v:rect id="矩形 3" o:spid="_x0000_s1026" o:spt="1"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l1uVLQAAAABQEAAA8AAAAAAAAA&#10;AQAgAAAAIgAAAGRycy9kb3ducmV2LnhtbFBLAQIUABQAAAAIAIdO4kDLHqagpwEAAEADAAAOAAAA&#10;AAAAAAEAIAAAAB8BAABkcnMvZTJvRG9jLnhtbFBLBQYAAAAABgAGAFkBAAA4BQAAAAA=&#10;">
              <v:fill on="f" focussize="0,0"/>
              <v:stroke on="f"/>
              <v:imagedata o:title=""/>
              <o:lock v:ext="edit" aspectratio="f"/>
              <v:textbox inset="0mm,0mm,0mm,0mm" style="mso-fit-shape-to-text:t;">
                <w:txbxContent>
                  <w:p>
                    <w:pPr>
                      <w:pStyle w:val="7"/>
                      <w:ind w:firstLine="0" w:firstLineChars="0"/>
                      <w:jc w:val="center"/>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72</w:t>
                    </w:r>
                    <w:r>
                      <w:rPr>
                        <w:rFonts w:hint="eastAsia"/>
                        <w:sz w:val="21"/>
                        <w:szCs w:val="21"/>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3284C"/>
    <w:rsid w:val="3918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3">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4">
    <w:name w:val="heading 4"/>
    <w:basedOn w:val="1"/>
    <w:next w:val="1"/>
    <w:unhideWhenUsed/>
    <w:qFormat/>
    <w:uiPriority w:val="0"/>
    <w:pPr>
      <w:keepNext/>
      <w:keepLines/>
      <w:ind w:firstLine="0" w:firstLineChars="0"/>
      <w:outlineLvl w:val="3"/>
    </w:pPr>
    <w:rPr>
      <w:b/>
      <w:szCs w:val="2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5">
    <w:name w:val="Normal Indent"/>
    <w:basedOn w:val="1"/>
    <w:next w:val="4"/>
    <w:qFormat/>
    <w:uiPriority w:val="0"/>
    <w:pPr>
      <w:ind w:firstLine="420"/>
    </w:pPr>
  </w:style>
  <w:style w:type="paragraph" w:styleId="6">
    <w:name w:val="Body Text"/>
    <w:basedOn w:val="1"/>
    <w:qFormat/>
    <w:uiPriority w:val="0"/>
    <w:pPr>
      <w:snapToGrid w:val="0"/>
      <w:jc w:val="center"/>
    </w:pPr>
    <w:rPr>
      <w:rFonts w:ascii="Arial" w:hAnsi="Arial"/>
      <w:szCs w:val="20"/>
    </w:rPr>
  </w:style>
  <w:style w:type="paragraph" w:styleId="7">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吃猪的月亮</cp:lastModifiedBy>
  <dcterms:modified xsi:type="dcterms:W3CDTF">2020-07-22T07:00:32Z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